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15EE" w14:textId="77777777" w:rsidR="00143535" w:rsidRDefault="00EA1C22" w:rsidP="00143535">
      <w:pPr>
        <w:spacing w:after="0" w:line="240" w:lineRule="auto"/>
        <w:ind w:left="6804"/>
        <w:rPr>
          <w:rFonts w:ascii="Times New Roman" w:eastAsia="Times New Roman" w:hAnsi="Times New Roman" w:cs="Times New Roman"/>
          <w:bCs/>
          <w:sz w:val="24"/>
          <w:szCs w:val="20"/>
          <w:lang w:eastAsia="pl-PL"/>
        </w:rPr>
      </w:pPr>
      <w:r w:rsidRPr="00EA1C22">
        <w:rPr>
          <w:rFonts w:ascii="Times New Roman" w:eastAsia="Times New Roman" w:hAnsi="Times New Roman" w:cs="Times New Roman"/>
          <w:bCs/>
          <w:sz w:val="24"/>
          <w:szCs w:val="20"/>
          <w:lang w:eastAsia="pl-PL"/>
        </w:rPr>
        <w:t xml:space="preserve">Załącznik </w:t>
      </w:r>
    </w:p>
    <w:p w14:paraId="59491364" w14:textId="77777777" w:rsidR="00143535" w:rsidRDefault="00EA1C22" w:rsidP="00143535">
      <w:pPr>
        <w:spacing w:after="0" w:line="240" w:lineRule="auto"/>
        <w:ind w:left="6804"/>
        <w:rPr>
          <w:rFonts w:ascii="Times New Roman" w:eastAsia="Times New Roman" w:hAnsi="Times New Roman" w:cs="Times New Roman"/>
          <w:bCs/>
          <w:sz w:val="24"/>
          <w:szCs w:val="20"/>
          <w:lang w:eastAsia="pl-PL"/>
        </w:rPr>
      </w:pPr>
      <w:r w:rsidRPr="00EA1C22">
        <w:rPr>
          <w:rFonts w:ascii="Times New Roman" w:eastAsia="Times New Roman" w:hAnsi="Times New Roman" w:cs="Times New Roman"/>
          <w:bCs/>
          <w:sz w:val="24"/>
          <w:szCs w:val="20"/>
          <w:lang w:eastAsia="pl-PL"/>
        </w:rPr>
        <w:t xml:space="preserve">do ustawy </w:t>
      </w:r>
    </w:p>
    <w:p w14:paraId="6379CB8D" w14:textId="77777777" w:rsidR="00EA1C22" w:rsidRPr="00EA1C22" w:rsidRDefault="00143535" w:rsidP="00143535">
      <w:pPr>
        <w:spacing w:after="0" w:line="240" w:lineRule="auto"/>
        <w:ind w:left="6804"/>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z dnia</w:t>
      </w:r>
    </w:p>
    <w:p w14:paraId="5282D376" w14:textId="281B7BDF" w:rsidR="00EA1C22" w:rsidRPr="00EA1C22" w:rsidRDefault="00EA1C22" w:rsidP="00EA1C22">
      <w:pPr>
        <w:spacing w:beforeLines="60" w:before="144" w:afterLines="60" w:after="144" w:line="240" w:lineRule="auto"/>
        <w:jc w:val="center"/>
        <w:rPr>
          <w:rFonts w:ascii="Times New Roman" w:eastAsia="Times New Roman" w:hAnsi="Times New Roman" w:cs="Times New Roman"/>
          <w:caps/>
          <w:sz w:val="20"/>
          <w:szCs w:val="20"/>
          <w:lang w:eastAsia="pl-PL"/>
        </w:rPr>
      </w:pPr>
    </w:p>
    <w:p w14:paraId="7FF73DA4"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r w:rsidRPr="00EA1C22">
        <w:rPr>
          <w:rFonts w:ascii="Times New Roman" w:eastAsia="Times New Roman" w:hAnsi="Times New Roman" w:cs="Times New Roman"/>
          <w:b/>
          <w:bCs/>
          <w:sz w:val="20"/>
          <w:szCs w:val="20"/>
        </w:rPr>
        <w:t xml:space="preserve">Stan na dzień sporządzenia prospektu informacyjnego </w:t>
      </w:r>
    </w:p>
    <w:p w14:paraId="4B04AC5F" w14:textId="77777777" w:rsidR="00EA1C22" w:rsidRPr="00EA1C22"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Data </w:t>
      </w:r>
    </w:p>
    <w:p w14:paraId="0D5592A7" w14:textId="77777777" w:rsidR="00EA1C22" w:rsidRPr="00EA1C22"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sporządzenia</w:t>
      </w:r>
    </w:p>
    <w:p w14:paraId="26E7D7DA" w14:textId="77777777" w:rsidR="00EA1C22"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prospektu</w:t>
      </w:r>
    </w:p>
    <w:p w14:paraId="65966271" w14:textId="48E4A14F" w:rsidR="00C83066" w:rsidRPr="00EA1C22" w:rsidRDefault="00007E1D"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Pr>
          <w:rFonts w:ascii="Times New Roman" w:eastAsia="Times New Roman" w:hAnsi="Times New Roman" w:cs="Times New Roman"/>
          <w:sz w:val="20"/>
          <w:szCs w:val="20"/>
        </w:rPr>
        <w:t>20.08.</w:t>
      </w:r>
      <w:r w:rsidR="00C83066">
        <w:rPr>
          <w:rFonts w:ascii="Times New Roman" w:eastAsia="Times New Roman" w:hAnsi="Times New Roman" w:cs="Times New Roman"/>
          <w:sz w:val="20"/>
          <w:szCs w:val="20"/>
        </w:rPr>
        <w:t xml:space="preserve">2025 r. </w:t>
      </w:r>
    </w:p>
    <w:p w14:paraId="27508F1A" w14:textId="77777777" w:rsidR="00EA1C22" w:rsidRPr="00EA1C22" w:rsidRDefault="00EA1C22" w:rsidP="00EA1C22">
      <w:pPr>
        <w:spacing w:before="60" w:after="60" w:line="240" w:lineRule="auto"/>
        <w:jc w:val="center"/>
        <w:outlineLvl w:val="0"/>
        <w:rPr>
          <w:rFonts w:ascii="Times New Roman" w:eastAsia="Calibri" w:hAnsi="Times New Roman" w:cs="Times New Roman"/>
          <w:b/>
          <w:sz w:val="20"/>
          <w:szCs w:val="20"/>
        </w:rPr>
      </w:pPr>
    </w:p>
    <w:p w14:paraId="588EA82B" w14:textId="77777777" w:rsidR="00EA1C22" w:rsidRPr="00EA1C22" w:rsidRDefault="00EA1C22" w:rsidP="00EA1C22">
      <w:pPr>
        <w:spacing w:beforeLines="60" w:before="144" w:afterLines="60" w:after="144" w:line="240" w:lineRule="auto"/>
        <w:jc w:val="center"/>
        <w:outlineLvl w:val="0"/>
        <w:rPr>
          <w:rFonts w:ascii="Times New Roman" w:eastAsia="Calibri" w:hAnsi="Times New Roman" w:cs="Times New Roman"/>
          <w:b/>
          <w:sz w:val="20"/>
          <w:szCs w:val="20"/>
        </w:rPr>
      </w:pPr>
      <w:r w:rsidRPr="00EA1C22">
        <w:rPr>
          <w:rFonts w:ascii="Times New Roman" w:eastAsia="Calibri" w:hAnsi="Times New Roman" w:cs="Times New Roman"/>
          <w:b/>
          <w:sz w:val="20"/>
          <w:szCs w:val="20"/>
        </w:rPr>
        <w:t xml:space="preserve">PROSPEKT INFORMACYJNY </w:t>
      </w:r>
    </w:p>
    <w:p w14:paraId="73D65DA6" w14:textId="77777777" w:rsidR="00EA1C22" w:rsidRPr="00EA1C22" w:rsidRDefault="00EA1C22" w:rsidP="00EA1C22">
      <w:pPr>
        <w:spacing w:before="60" w:after="60" w:line="240" w:lineRule="auto"/>
        <w:jc w:val="center"/>
        <w:outlineLvl w:val="0"/>
        <w:rPr>
          <w:rFonts w:ascii="Times New Roman" w:eastAsia="Calibri" w:hAnsi="Times New Roman" w:cs="Times New Roman"/>
          <w:b/>
          <w:sz w:val="20"/>
          <w:szCs w:val="20"/>
        </w:rPr>
      </w:pPr>
    </w:p>
    <w:p w14:paraId="01D395F4" w14:textId="77777777" w:rsidR="00EA1C22" w:rsidRPr="00EA1C22" w:rsidRDefault="00EA1C22" w:rsidP="00EA1C22">
      <w:pPr>
        <w:spacing w:beforeLines="60" w:before="144" w:afterLines="60" w:after="144" w:line="240" w:lineRule="auto"/>
        <w:outlineLvl w:val="0"/>
        <w:rPr>
          <w:rFonts w:ascii="Times New Roman" w:eastAsia="Calibri" w:hAnsi="Times New Roman" w:cs="Times New Roman"/>
          <w:b/>
          <w:sz w:val="20"/>
          <w:szCs w:val="20"/>
        </w:rPr>
      </w:pPr>
      <w:r w:rsidRPr="00EA1C22">
        <w:rPr>
          <w:rFonts w:ascii="Times New Roman" w:eastAsia="Calibri" w:hAnsi="Times New Roman" w:cs="Times New Roman"/>
          <w:b/>
          <w:sz w:val="20"/>
          <w:szCs w:val="20"/>
        </w:rPr>
        <w:t>CZĘŚĆ OGÓLNA</w:t>
      </w:r>
    </w:p>
    <w:p w14:paraId="2D2C73CE" w14:textId="77777777" w:rsidR="00EA1C22" w:rsidRPr="00EA1C22" w:rsidRDefault="00EA1C22" w:rsidP="00920895">
      <w:pPr>
        <w:spacing w:after="0" w:line="240" w:lineRule="auto"/>
        <w:outlineLvl w:val="0"/>
        <w:rPr>
          <w:rFonts w:ascii="Times New Roman" w:eastAsia="Calibri" w:hAnsi="Times New Roman" w:cs="Times New Roman"/>
          <w:b/>
          <w:sz w:val="20"/>
          <w:szCs w:val="20"/>
        </w:rPr>
      </w:pPr>
    </w:p>
    <w:p w14:paraId="1D63683A" w14:textId="77777777" w:rsidR="00EA1C22" w:rsidRPr="00EA1C22" w:rsidRDefault="00EA1C22" w:rsidP="00920895">
      <w:pPr>
        <w:widowControl w:val="0"/>
        <w:numPr>
          <w:ilvl w:val="0"/>
          <w:numId w:val="1"/>
        </w:numPr>
        <w:autoSpaceDE w:val="0"/>
        <w:autoSpaceDN w:val="0"/>
        <w:adjustRightInd w:val="0"/>
        <w:spacing w:after="100" w:afterAutospacing="1" w:line="240" w:lineRule="auto"/>
        <w:ind w:left="1077"/>
        <w:jc w:val="both"/>
        <w:rPr>
          <w:rFonts w:ascii="Times New Roman" w:eastAsia="Times New Roman" w:hAnsi="Times New Roman" w:cs="Times New Roman"/>
          <w:b/>
          <w:bCs/>
          <w:sz w:val="20"/>
          <w:szCs w:val="20"/>
        </w:rPr>
      </w:pPr>
      <w:r w:rsidRPr="00EA1C22">
        <w:rPr>
          <w:rFonts w:ascii="Times New Roman" w:eastAsia="Times New Roman" w:hAnsi="Times New Roman" w:cs="Times New Roman"/>
          <w:b/>
          <w:bCs/>
          <w:sz w:val="20"/>
          <w:szCs w:val="20"/>
        </w:rPr>
        <w:t>DANE IDENTYFIKACYJNE I KONTAKTOWE DOTYCZĄCE DEWELOPERA</w:t>
      </w:r>
    </w:p>
    <w:tbl>
      <w:tblPr>
        <w:tblpPr w:leftFromText="141" w:rightFromText="141" w:vertAnchor="text" w:horzAnchor="margin" w:tblpY="5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420"/>
      </w:tblGrid>
      <w:tr w:rsidR="00EA1C22" w:rsidRPr="00EA1C22" w14:paraId="3297CEF3" w14:textId="77777777" w:rsidTr="002568E5">
        <w:tc>
          <w:tcPr>
            <w:tcW w:w="9648" w:type="dxa"/>
            <w:gridSpan w:val="3"/>
            <w:tcBorders>
              <w:bottom w:val="single" w:sz="4" w:space="0" w:color="auto"/>
            </w:tcBorders>
            <w:shd w:val="clear" w:color="auto" w:fill="E0E0E0"/>
          </w:tcPr>
          <w:p w14:paraId="09A24101"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r w:rsidRPr="00EA1C22">
              <w:rPr>
                <w:rFonts w:ascii="Times New Roman" w:eastAsia="Times New Roman" w:hAnsi="Times New Roman" w:cs="Times New Roman"/>
                <w:b/>
                <w:bCs/>
                <w:sz w:val="20"/>
                <w:szCs w:val="20"/>
              </w:rPr>
              <w:t>DANE DEWELOPERA</w:t>
            </w:r>
          </w:p>
          <w:p w14:paraId="30A4853A"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p>
        </w:tc>
      </w:tr>
      <w:tr w:rsidR="00EA1C22" w:rsidRPr="00EA1C22" w14:paraId="696B5C12" w14:textId="77777777" w:rsidTr="002568E5">
        <w:trPr>
          <w:trHeight w:val="375"/>
        </w:trPr>
        <w:tc>
          <w:tcPr>
            <w:tcW w:w="2988" w:type="dxa"/>
            <w:shd w:val="clear" w:color="auto" w:fill="F3F3F3"/>
          </w:tcPr>
          <w:p w14:paraId="04EB01B2"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Deweloper</w:t>
            </w:r>
          </w:p>
        </w:tc>
        <w:tc>
          <w:tcPr>
            <w:tcW w:w="6660" w:type="dxa"/>
            <w:gridSpan w:val="2"/>
          </w:tcPr>
          <w:p w14:paraId="538BD73A" w14:textId="5A8C4BC9" w:rsidR="00C83066" w:rsidRDefault="00EA1C22" w:rsidP="00C83066">
            <w:pPr>
              <w:pStyle w:val="TableParagraph"/>
              <w:jc w:val="both"/>
              <w:rPr>
                <w:rFonts w:ascii="Arial" w:hAnsi="Arial" w:cs="Arial"/>
              </w:rPr>
            </w:pPr>
            <w:r w:rsidRPr="00EA1C22">
              <w:rPr>
                <w:sz w:val="20"/>
                <w:szCs w:val="20"/>
              </w:rPr>
              <w:br/>
            </w:r>
            <w:r w:rsidR="00C83066">
              <w:rPr>
                <w:rFonts w:ascii="Arial" w:hAnsi="Arial" w:cs="Arial"/>
              </w:rPr>
              <w:t xml:space="preserve"> ADATEX KASKADA Sp. z o.o.</w:t>
            </w:r>
          </w:p>
          <w:p w14:paraId="46ACACBB" w14:textId="36CCA1DD" w:rsidR="00EA1C22"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Pr>
                <w:rFonts w:ascii="Arial" w:hAnsi="Arial" w:cs="Arial"/>
              </w:rPr>
              <w:t xml:space="preserve">KRS </w:t>
            </w:r>
            <w:r w:rsidRPr="0073039F">
              <w:rPr>
                <w:rFonts w:ascii="Arial" w:hAnsi="Arial" w:cs="Arial"/>
              </w:rPr>
              <w:t>0001110125</w:t>
            </w:r>
          </w:p>
        </w:tc>
      </w:tr>
      <w:tr w:rsidR="00EA1C22" w:rsidRPr="00EA1C22" w14:paraId="692A42D2" w14:textId="77777777" w:rsidTr="002568E5">
        <w:trPr>
          <w:trHeight w:val="1327"/>
        </w:trPr>
        <w:tc>
          <w:tcPr>
            <w:tcW w:w="2988" w:type="dxa"/>
            <w:shd w:val="clear" w:color="auto" w:fill="F3F3F3"/>
          </w:tcPr>
          <w:p w14:paraId="56B80C15"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Adres </w:t>
            </w:r>
          </w:p>
        </w:tc>
        <w:tc>
          <w:tcPr>
            <w:tcW w:w="6660" w:type="dxa"/>
            <w:gridSpan w:val="2"/>
          </w:tcPr>
          <w:p w14:paraId="1A535025" w14:textId="77777777" w:rsidR="00C83066" w:rsidRDefault="00C83066" w:rsidP="00C83066">
            <w:pPr>
              <w:shd w:val="clear" w:color="auto" w:fill="FFFFFF"/>
              <w:spacing w:before="30" w:line="270" w:lineRule="exact"/>
              <w:rPr>
                <w:rFonts w:ascii="Arial" w:hAnsi="Arial" w:cs="Arial"/>
              </w:rPr>
            </w:pPr>
            <w:r>
              <w:rPr>
                <w:rFonts w:ascii="Arial" w:hAnsi="Arial" w:cs="Arial"/>
              </w:rPr>
              <w:t xml:space="preserve">Główna siedziba: </w:t>
            </w:r>
          </w:p>
          <w:p w14:paraId="0936585D" w14:textId="77777777" w:rsidR="00C83066" w:rsidRDefault="00C83066" w:rsidP="00C83066">
            <w:pPr>
              <w:shd w:val="clear" w:color="auto" w:fill="FFFFFF"/>
              <w:spacing w:before="30" w:line="270" w:lineRule="exact"/>
              <w:rPr>
                <w:rFonts w:ascii="Arial" w:hAnsi="Arial" w:cs="Arial"/>
              </w:rPr>
            </w:pPr>
            <w:r>
              <w:rPr>
                <w:rFonts w:ascii="Arial" w:hAnsi="Arial" w:cs="Arial"/>
              </w:rPr>
              <w:t>43-100 Dąbrowa Górnicza ul. Graniczna 34B/U24</w:t>
            </w:r>
          </w:p>
          <w:p w14:paraId="04E88EC0" w14:textId="77777777" w:rsidR="00C83066" w:rsidRPr="001751C5" w:rsidRDefault="00C83066" w:rsidP="00C83066">
            <w:pPr>
              <w:shd w:val="clear" w:color="auto" w:fill="FFFFFF"/>
              <w:spacing w:before="30" w:line="270" w:lineRule="exact"/>
              <w:rPr>
                <w:rFonts w:ascii="Arial" w:hAnsi="Arial" w:cs="Arial"/>
              </w:rPr>
            </w:pPr>
            <w:r w:rsidRPr="001751C5">
              <w:rPr>
                <w:rFonts w:ascii="Arial" w:hAnsi="Arial" w:cs="Arial"/>
              </w:rPr>
              <w:t>Biuro sprzedaży Osiedle „Kaskada”:</w:t>
            </w:r>
          </w:p>
          <w:p w14:paraId="3E5BF747" w14:textId="68B9209B" w:rsidR="00EA1C22"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1751C5">
              <w:rPr>
                <w:rFonts w:ascii="Arial" w:hAnsi="Arial" w:cs="Arial"/>
              </w:rPr>
              <w:t>Zabrze</w:t>
            </w:r>
            <w:r>
              <w:rPr>
                <w:rFonts w:ascii="Arial" w:hAnsi="Arial" w:cs="Arial"/>
              </w:rPr>
              <w:t xml:space="preserve"> </w:t>
            </w:r>
            <w:r w:rsidRPr="001751C5">
              <w:rPr>
                <w:rFonts w:ascii="Arial" w:hAnsi="Arial" w:cs="Arial"/>
              </w:rPr>
              <w:t>Al. Korfantego</w:t>
            </w:r>
          </w:p>
        </w:tc>
      </w:tr>
      <w:tr w:rsidR="00C83066" w:rsidRPr="00EA1C22" w14:paraId="13482324" w14:textId="77777777" w:rsidTr="002568E5">
        <w:trPr>
          <w:trHeight w:val="188"/>
        </w:trPr>
        <w:tc>
          <w:tcPr>
            <w:tcW w:w="2988" w:type="dxa"/>
            <w:shd w:val="clear" w:color="auto" w:fill="F3F3F3"/>
          </w:tcPr>
          <w:p w14:paraId="15525EF0"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Numer NIP REGON</w:t>
            </w:r>
          </w:p>
        </w:tc>
        <w:tc>
          <w:tcPr>
            <w:tcW w:w="3240" w:type="dxa"/>
          </w:tcPr>
          <w:p w14:paraId="1410DF34" w14:textId="6F3502B8"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73039F">
              <w:rPr>
                <w:sz w:val="24"/>
                <w:szCs w:val="24"/>
                <w:bdr w:val="single" w:sz="2" w:space="0" w:color="E5E7EB" w:frame="1"/>
                <w:lang w:eastAsia="pl-PL"/>
              </w:rPr>
              <w:t>6292512803</w:t>
            </w:r>
          </w:p>
        </w:tc>
        <w:tc>
          <w:tcPr>
            <w:tcW w:w="3420" w:type="dxa"/>
          </w:tcPr>
          <w:p w14:paraId="664F8257" w14:textId="4CA9E04D"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73039F">
              <w:rPr>
                <w:sz w:val="18"/>
                <w:szCs w:val="18"/>
              </w:rPr>
              <w:t>528877303</w:t>
            </w:r>
          </w:p>
        </w:tc>
      </w:tr>
      <w:tr w:rsidR="00C83066" w:rsidRPr="00EA1C22" w14:paraId="2534AE3D" w14:textId="77777777" w:rsidTr="002568E5">
        <w:tc>
          <w:tcPr>
            <w:tcW w:w="2988" w:type="dxa"/>
            <w:shd w:val="clear" w:color="auto" w:fill="F3F3F3"/>
          </w:tcPr>
          <w:p w14:paraId="5178E642"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Numer telefonu</w:t>
            </w:r>
          </w:p>
        </w:tc>
        <w:tc>
          <w:tcPr>
            <w:tcW w:w="6660" w:type="dxa"/>
            <w:gridSpan w:val="2"/>
          </w:tcPr>
          <w:p w14:paraId="26264513" w14:textId="4F15E1BD"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Pr>
                <w:sz w:val="18"/>
                <w:szCs w:val="18"/>
              </w:rPr>
              <w:t>530 717718</w:t>
            </w:r>
          </w:p>
        </w:tc>
      </w:tr>
      <w:tr w:rsidR="00C83066" w:rsidRPr="00EA1C22" w14:paraId="542D9444" w14:textId="77777777" w:rsidTr="002568E5">
        <w:trPr>
          <w:trHeight w:val="272"/>
        </w:trPr>
        <w:tc>
          <w:tcPr>
            <w:tcW w:w="2988" w:type="dxa"/>
            <w:shd w:val="clear" w:color="auto" w:fill="F3F3F3"/>
          </w:tcPr>
          <w:p w14:paraId="710D26CF"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Adres poczty elektronicznej</w:t>
            </w:r>
          </w:p>
        </w:tc>
        <w:tc>
          <w:tcPr>
            <w:tcW w:w="6660" w:type="dxa"/>
            <w:gridSpan w:val="2"/>
          </w:tcPr>
          <w:p w14:paraId="2096CC6F" w14:textId="73BD6FE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hyperlink r:id="rId8" w:history="1">
              <w:r w:rsidRPr="00D1196D">
                <w:rPr>
                  <w:rStyle w:val="Hipercze"/>
                  <w:sz w:val="18"/>
                  <w:szCs w:val="18"/>
                </w:rPr>
                <w:t>biuro@adatex.pl</w:t>
              </w:r>
            </w:hyperlink>
          </w:p>
        </w:tc>
      </w:tr>
      <w:tr w:rsidR="00C83066" w:rsidRPr="00EA1C22" w14:paraId="510FB9F3" w14:textId="77777777" w:rsidTr="002568E5">
        <w:tc>
          <w:tcPr>
            <w:tcW w:w="2988" w:type="dxa"/>
            <w:shd w:val="clear" w:color="auto" w:fill="F3F3F3"/>
          </w:tcPr>
          <w:p w14:paraId="739DDBA7"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Numer faksu</w:t>
            </w:r>
          </w:p>
        </w:tc>
        <w:tc>
          <w:tcPr>
            <w:tcW w:w="6660" w:type="dxa"/>
            <w:gridSpan w:val="2"/>
          </w:tcPr>
          <w:p w14:paraId="0A00858A"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p>
        </w:tc>
      </w:tr>
      <w:tr w:rsidR="00C83066" w:rsidRPr="00EA1C22" w14:paraId="78D04C84" w14:textId="77777777" w:rsidTr="002568E5">
        <w:trPr>
          <w:trHeight w:val="218"/>
        </w:trPr>
        <w:tc>
          <w:tcPr>
            <w:tcW w:w="2988" w:type="dxa"/>
            <w:shd w:val="clear" w:color="auto" w:fill="F3F3F3"/>
          </w:tcPr>
          <w:p w14:paraId="635D8FAB"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Adres strony internetowej dewelopera</w:t>
            </w:r>
          </w:p>
        </w:tc>
        <w:tc>
          <w:tcPr>
            <w:tcW w:w="6660" w:type="dxa"/>
            <w:gridSpan w:val="2"/>
          </w:tcPr>
          <w:p w14:paraId="175D7EA5" w14:textId="0A219C2E"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hyperlink r:id="rId9" w:history="1">
              <w:r w:rsidRPr="00D1196D">
                <w:rPr>
                  <w:rStyle w:val="Hipercze"/>
                  <w:sz w:val="18"/>
                  <w:szCs w:val="18"/>
                </w:rPr>
                <w:t>www.adatex.pl</w:t>
              </w:r>
            </w:hyperlink>
          </w:p>
        </w:tc>
      </w:tr>
    </w:tbl>
    <w:p w14:paraId="6A145637" w14:textId="77777777" w:rsidR="00EA1C22" w:rsidRPr="00EA1C22" w:rsidRDefault="00EA1C22" w:rsidP="00921952">
      <w:pPr>
        <w:widowControl w:val="0"/>
        <w:numPr>
          <w:ilvl w:val="0"/>
          <w:numId w:val="1"/>
        </w:numPr>
        <w:autoSpaceDE w:val="0"/>
        <w:autoSpaceDN w:val="0"/>
        <w:adjustRightInd w:val="0"/>
        <w:spacing w:before="240" w:after="100" w:afterAutospacing="1" w:line="240" w:lineRule="auto"/>
        <w:ind w:left="1077"/>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DOŚWIADCZENIE DEWELOPERA</w:t>
      </w:r>
    </w:p>
    <w:tbl>
      <w:tblPr>
        <w:tblpPr w:leftFromText="141" w:rightFromText="141" w:vertAnchor="text" w:horzAnchor="margin" w:tblpY="5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EA1C22" w:rsidRPr="00EA1C22" w14:paraId="107AA87E" w14:textId="77777777" w:rsidTr="002568E5">
        <w:trPr>
          <w:trHeight w:val="704"/>
        </w:trPr>
        <w:tc>
          <w:tcPr>
            <w:tcW w:w="9648" w:type="dxa"/>
            <w:tcBorders>
              <w:bottom w:val="single" w:sz="4" w:space="0" w:color="auto"/>
            </w:tcBorders>
            <w:shd w:val="clear" w:color="auto" w:fill="E0E0E0"/>
          </w:tcPr>
          <w:p w14:paraId="293C7C56"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HISTORIA I UDOKUMENTOWANE</w:t>
            </w:r>
            <w:r w:rsidR="00920895">
              <w:rPr>
                <w:rFonts w:ascii="Times New Roman" w:eastAsia="Times New Roman" w:hAnsi="Times New Roman" w:cs="Times New Roman"/>
                <w:b/>
                <w:sz w:val="20"/>
                <w:szCs w:val="20"/>
              </w:rPr>
              <w:t xml:space="preserve"> </w:t>
            </w:r>
            <w:r w:rsidRPr="00EA1C22">
              <w:rPr>
                <w:rFonts w:ascii="Times New Roman" w:eastAsia="Times New Roman" w:hAnsi="Times New Roman" w:cs="Times New Roman"/>
                <w:b/>
                <w:sz w:val="20"/>
                <w:szCs w:val="20"/>
              </w:rPr>
              <w:t>DOŚWIADCZENIE DEWELOPERA</w:t>
            </w: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6835"/>
      </w:tblGrid>
      <w:tr w:rsidR="00EA1C22" w:rsidRPr="00EA1C22" w14:paraId="7AB600EC" w14:textId="77777777" w:rsidTr="002568E5">
        <w:tc>
          <w:tcPr>
            <w:tcW w:w="9648" w:type="dxa"/>
            <w:gridSpan w:val="2"/>
            <w:tcBorders>
              <w:bottom w:val="single" w:sz="4" w:space="0" w:color="auto"/>
            </w:tcBorders>
            <w:shd w:val="clear" w:color="auto" w:fill="E0E0E0"/>
          </w:tcPr>
          <w:p w14:paraId="4C9E948F"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lastRenderedPageBreak/>
              <w:t>PRZYKŁAD UKOŃCZONEGO PRZEDSIĘWZIĘCIA DEWELOPERSKIEGO (należy wskazać, o ile istnieją, trzy ukończone przedsięwzięcia deweloperskie, w</w:t>
            </w:r>
            <w:r w:rsidR="00920895">
              <w:rPr>
                <w:rFonts w:ascii="Times New Roman" w:eastAsia="Times New Roman" w:hAnsi="Times New Roman" w:cs="Times New Roman"/>
                <w:b/>
                <w:sz w:val="20"/>
                <w:szCs w:val="20"/>
              </w:rPr>
              <w:t xml:space="preserve"> </w:t>
            </w:r>
            <w:r w:rsidRPr="00EA1C22">
              <w:rPr>
                <w:rFonts w:ascii="Times New Roman" w:eastAsia="Times New Roman" w:hAnsi="Times New Roman" w:cs="Times New Roman"/>
                <w:b/>
                <w:sz w:val="20"/>
                <w:szCs w:val="20"/>
              </w:rPr>
              <w:t>tym</w:t>
            </w:r>
            <w:r w:rsidR="00920895">
              <w:rPr>
                <w:rFonts w:ascii="Times New Roman" w:eastAsia="Times New Roman" w:hAnsi="Times New Roman" w:cs="Times New Roman"/>
                <w:b/>
                <w:sz w:val="20"/>
                <w:szCs w:val="20"/>
              </w:rPr>
              <w:t xml:space="preserve"> </w:t>
            </w:r>
            <w:r w:rsidRPr="00EA1C22">
              <w:rPr>
                <w:rFonts w:ascii="Times New Roman" w:eastAsia="Times New Roman" w:hAnsi="Times New Roman" w:cs="Times New Roman"/>
                <w:b/>
                <w:sz w:val="20"/>
                <w:szCs w:val="20"/>
              </w:rPr>
              <w:t>ostatnie)</w:t>
            </w:r>
          </w:p>
        </w:tc>
      </w:tr>
      <w:tr w:rsidR="00EA1C22" w:rsidRPr="00EA1C22" w14:paraId="4638B904" w14:textId="77777777" w:rsidTr="002568E5">
        <w:trPr>
          <w:trHeight w:val="135"/>
        </w:trPr>
        <w:tc>
          <w:tcPr>
            <w:tcW w:w="2813" w:type="dxa"/>
            <w:shd w:val="clear" w:color="auto" w:fill="F3F3F3"/>
          </w:tcPr>
          <w:p w14:paraId="334E48CF"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Adres </w:t>
            </w:r>
          </w:p>
        </w:tc>
        <w:tc>
          <w:tcPr>
            <w:tcW w:w="6835" w:type="dxa"/>
          </w:tcPr>
          <w:p w14:paraId="5D4BF667"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A1C22" w14:paraId="79004FF1" w14:textId="77777777" w:rsidTr="002568E5">
        <w:tc>
          <w:tcPr>
            <w:tcW w:w="2813" w:type="dxa"/>
            <w:shd w:val="clear" w:color="auto" w:fill="F3F3F3"/>
          </w:tcPr>
          <w:p w14:paraId="091EA200"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Data rozpoczęcia </w:t>
            </w:r>
          </w:p>
        </w:tc>
        <w:tc>
          <w:tcPr>
            <w:tcW w:w="6835" w:type="dxa"/>
          </w:tcPr>
          <w:p w14:paraId="7739A1C7"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A1C22" w14:paraId="6D0A2C0E" w14:textId="77777777" w:rsidTr="002568E5">
        <w:tc>
          <w:tcPr>
            <w:tcW w:w="2813" w:type="dxa"/>
            <w:shd w:val="clear" w:color="auto" w:fill="F3F3F3"/>
          </w:tcPr>
          <w:p w14:paraId="1C07CC1C"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Data wydania decyzji o pozwoleniu na użytkowanie</w:t>
            </w:r>
          </w:p>
        </w:tc>
        <w:tc>
          <w:tcPr>
            <w:tcW w:w="6835" w:type="dxa"/>
          </w:tcPr>
          <w:p w14:paraId="722E15E0"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A1C22" w14:paraId="6FF376B8" w14:textId="77777777" w:rsidTr="002568E5">
        <w:tc>
          <w:tcPr>
            <w:tcW w:w="9648" w:type="dxa"/>
            <w:gridSpan w:val="2"/>
            <w:tcBorders>
              <w:bottom w:val="single" w:sz="4" w:space="0" w:color="auto"/>
            </w:tcBorders>
            <w:shd w:val="clear" w:color="auto" w:fill="E0E0E0"/>
          </w:tcPr>
          <w:p w14:paraId="3A4914B1"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PRZYKŁAD INNEGO UKOŃCZONEGO PRZEDSIĘWZIĘCIA DEWELOPERSKIEGO</w:t>
            </w:r>
          </w:p>
          <w:p w14:paraId="20AB8AAB"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tc>
      </w:tr>
      <w:tr w:rsidR="00EA1C22" w:rsidRPr="00EA1C22" w14:paraId="0464A281" w14:textId="77777777" w:rsidTr="002568E5">
        <w:trPr>
          <w:trHeight w:val="135"/>
        </w:trPr>
        <w:tc>
          <w:tcPr>
            <w:tcW w:w="2813" w:type="dxa"/>
            <w:shd w:val="clear" w:color="auto" w:fill="F3F3F3"/>
          </w:tcPr>
          <w:p w14:paraId="6A1E5E50"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Adres </w:t>
            </w:r>
          </w:p>
        </w:tc>
        <w:tc>
          <w:tcPr>
            <w:tcW w:w="6835" w:type="dxa"/>
          </w:tcPr>
          <w:p w14:paraId="2A150B70"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A1C22" w14:paraId="2B7AEDE0" w14:textId="77777777" w:rsidTr="002568E5">
        <w:tc>
          <w:tcPr>
            <w:tcW w:w="2813" w:type="dxa"/>
            <w:shd w:val="clear" w:color="auto" w:fill="F3F3F3"/>
          </w:tcPr>
          <w:p w14:paraId="23BAE809"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Data rozpoczęcia </w:t>
            </w:r>
          </w:p>
        </w:tc>
        <w:tc>
          <w:tcPr>
            <w:tcW w:w="6835" w:type="dxa"/>
          </w:tcPr>
          <w:p w14:paraId="54646B73"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A1C22" w14:paraId="1C154071" w14:textId="77777777" w:rsidTr="002568E5">
        <w:tc>
          <w:tcPr>
            <w:tcW w:w="2813" w:type="dxa"/>
            <w:shd w:val="clear" w:color="auto" w:fill="F3F3F3"/>
          </w:tcPr>
          <w:p w14:paraId="26046EB6"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Data wydania decyzji o pozwoleniu na użytkowanie</w:t>
            </w:r>
          </w:p>
        </w:tc>
        <w:tc>
          <w:tcPr>
            <w:tcW w:w="6835" w:type="dxa"/>
          </w:tcPr>
          <w:p w14:paraId="131808C6"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A1C22" w14:paraId="0A5FBDC7" w14:textId="77777777" w:rsidTr="002568E5">
        <w:tc>
          <w:tcPr>
            <w:tcW w:w="9648" w:type="dxa"/>
            <w:gridSpan w:val="2"/>
            <w:tcBorders>
              <w:bottom w:val="single" w:sz="4" w:space="0" w:color="auto"/>
            </w:tcBorders>
            <w:shd w:val="clear" w:color="auto" w:fill="E0E0E0"/>
          </w:tcPr>
          <w:p w14:paraId="7655DE7A" w14:textId="77777777" w:rsidR="00EA1C22" w:rsidRPr="00EA1C22" w:rsidRDefault="00EA1C22" w:rsidP="00EA1C22">
            <w:pPr>
              <w:spacing w:before="100" w:beforeAutospacing="1" w:after="100" w:afterAutospacing="1"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PRZYKŁAD OSTATNIEGO UKOŃCZONEGO PRZEDSIĘWZIĘCIA DEWELOPERSKIEGO</w:t>
            </w:r>
          </w:p>
          <w:p w14:paraId="5744EDB3" w14:textId="77777777" w:rsidR="00EA1C22" w:rsidRPr="00EA1C22" w:rsidRDefault="00EA1C22" w:rsidP="00EA1C22">
            <w:pPr>
              <w:spacing w:before="100" w:beforeAutospacing="1" w:after="100" w:afterAutospacing="1" w:line="240" w:lineRule="auto"/>
              <w:jc w:val="both"/>
              <w:rPr>
                <w:rFonts w:ascii="Times New Roman" w:eastAsia="Times New Roman" w:hAnsi="Times New Roman" w:cs="Times New Roman"/>
                <w:b/>
                <w:sz w:val="20"/>
                <w:szCs w:val="20"/>
              </w:rPr>
            </w:pPr>
          </w:p>
        </w:tc>
      </w:tr>
      <w:tr w:rsidR="00EA1C22" w:rsidRPr="00EA1C22" w14:paraId="7669B309" w14:textId="77777777" w:rsidTr="002568E5">
        <w:trPr>
          <w:trHeight w:val="135"/>
        </w:trPr>
        <w:tc>
          <w:tcPr>
            <w:tcW w:w="2813" w:type="dxa"/>
            <w:shd w:val="clear" w:color="auto" w:fill="F3F3F3"/>
          </w:tcPr>
          <w:p w14:paraId="1600354A"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Adres </w:t>
            </w:r>
          </w:p>
        </w:tc>
        <w:tc>
          <w:tcPr>
            <w:tcW w:w="6835" w:type="dxa"/>
          </w:tcPr>
          <w:p w14:paraId="210921FD"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A1C22" w14:paraId="47898A1D" w14:textId="77777777" w:rsidTr="002568E5">
        <w:tc>
          <w:tcPr>
            <w:tcW w:w="2813" w:type="dxa"/>
            <w:shd w:val="clear" w:color="auto" w:fill="F3F3F3"/>
          </w:tcPr>
          <w:p w14:paraId="50064F16"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Data rozpoczęcia </w:t>
            </w:r>
          </w:p>
        </w:tc>
        <w:tc>
          <w:tcPr>
            <w:tcW w:w="6835" w:type="dxa"/>
          </w:tcPr>
          <w:p w14:paraId="1D14F1B6"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A1C22" w14:paraId="574E561A" w14:textId="77777777" w:rsidTr="002568E5">
        <w:tc>
          <w:tcPr>
            <w:tcW w:w="2813" w:type="dxa"/>
            <w:shd w:val="clear" w:color="auto" w:fill="F3F3F3"/>
          </w:tcPr>
          <w:p w14:paraId="028460D1"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Data wydania decyzji o pozwoleniu na użytkowanie</w:t>
            </w:r>
          </w:p>
        </w:tc>
        <w:tc>
          <w:tcPr>
            <w:tcW w:w="6835" w:type="dxa"/>
          </w:tcPr>
          <w:p w14:paraId="2B82E315"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bl>
    <w:p w14:paraId="7349FA22"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bCs/>
          <w:sz w:val="16"/>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EA1C22" w:rsidRPr="00EA1C22" w14:paraId="09260D97" w14:textId="77777777" w:rsidTr="002568E5">
        <w:tc>
          <w:tcPr>
            <w:tcW w:w="2808" w:type="dxa"/>
            <w:shd w:val="clear" w:color="auto" w:fill="F3F3F3"/>
          </w:tcPr>
          <w:p w14:paraId="780DF09F"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sz w:val="20"/>
                <w:szCs w:val="20"/>
              </w:rPr>
              <w:t>Czy przeciwko deweloperowi prowadzono lub prowadzi się postępowania egzekucyjne na kwotę powyżej 100 000 zł</w:t>
            </w:r>
          </w:p>
        </w:tc>
        <w:tc>
          <w:tcPr>
            <w:tcW w:w="6840" w:type="dxa"/>
          </w:tcPr>
          <w:p w14:paraId="49D4F0C8" w14:textId="696A4750" w:rsidR="00EA1C22" w:rsidRPr="00EA1C22" w:rsidRDefault="00C20032" w:rsidP="00EA1C22">
            <w:pPr>
              <w:spacing w:beforeLines="60" w:before="144" w:afterLines="60" w:after="144" w:line="240" w:lineRule="auto"/>
              <w:jc w:val="both"/>
              <w:rPr>
                <w:rFonts w:ascii="Times New Roman" w:eastAsia="Times New Roman" w:hAnsi="Times New Roman" w:cs="Times New Roman"/>
                <w:b/>
                <w:sz w:val="20"/>
                <w:szCs w:val="20"/>
              </w:rPr>
            </w:pPr>
            <w:r>
              <w:rPr>
                <w:rFonts w:cs="Arial"/>
                <w:bCs/>
                <w:sz w:val="18"/>
                <w:szCs w:val="18"/>
              </w:rPr>
              <w:t>Nie toczy się postępowanie</w:t>
            </w:r>
          </w:p>
        </w:tc>
      </w:tr>
    </w:tbl>
    <w:p w14:paraId="13E400AC" w14:textId="77777777" w:rsidR="00EA1C22" w:rsidRPr="00EA1C22" w:rsidRDefault="00EA1C22" w:rsidP="00921952">
      <w:pPr>
        <w:spacing w:beforeLines="60" w:before="144" w:after="0" w:line="240" w:lineRule="auto"/>
        <w:jc w:val="both"/>
        <w:rPr>
          <w:rFonts w:ascii="Times New Roman" w:eastAsia="Times New Roman" w:hAnsi="Times New Roman" w:cs="Times New Roman"/>
          <w:b/>
          <w:bCs/>
          <w:sz w:val="16"/>
          <w:szCs w:val="20"/>
        </w:rPr>
      </w:pPr>
    </w:p>
    <w:p w14:paraId="2CFA7D69" w14:textId="77777777" w:rsidR="00EA1C22" w:rsidRPr="00EA1C22" w:rsidRDefault="00EA1C22" w:rsidP="00921952">
      <w:pPr>
        <w:widowControl w:val="0"/>
        <w:numPr>
          <w:ilvl w:val="0"/>
          <w:numId w:val="2"/>
        </w:numPr>
        <w:autoSpaceDE w:val="0"/>
        <w:autoSpaceDN w:val="0"/>
        <w:adjustRightInd w:val="0"/>
        <w:spacing w:before="100" w:beforeAutospacing="1" w:after="120" w:line="240" w:lineRule="auto"/>
        <w:ind w:left="1077"/>
        <w:jc w:val="both"/>
        <w:rPr>
          <w:rFonts w:ascii="Times New Roman" w:eastAsia="Times New Roman" w:hAnsi="Times New Roman" w:cs="Times New Roman"/>
          <w:b/>
          <w:bCs/>
          <w:sz w:val="20"/>
          <w:szCs w:val="20"/>
        </w:rPr>
      </w:pPr>
      <w:r w:rsidRPr="00EA1C22">
        <w:rPr>
          <w:rFonts w:ascii="Times New Roman" w:eastAsia="Times New Roman" w:hAnsi="Times New Roman" w:cs="Times New Roman"/>
          <w:b/>
          <w:bCs/>
          <w:sz w:val="20"/>
          <w:szCs w:val="20"/>
        </w:rPr>
        <w:t>INFORMACJE DOTYCZĄCE NIERUCHOMOŚCI I PRZEDSIĘWZIĘCIA DEWELOPERSKIEGO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3419"/>
        <w:gridCol w:w="3419"/>
      </w:tblGrid>
      <w:tr w:rsidR="00EA1C22" w:rsidRPr="00EA1C22" w14:paraId="0BD236BC" w14:textId="77777777" w:rsidTr="002568E5">
        <w:tc>
          <w:tcPr>
            <w:tcW w:w="9648" w:type="dxa"/>
            <w:gridSpan w:val="3"/>
            <w:tcBorders>
              <w:bottom w:val="single" w:sz="4" w:space="0" w:color="auto"/>
            </w:tcBorders>
            <w:shd w:val="clear" w:color="auto" w:fill="E0E0E0"/>
          </w:tcPr>
          <w:p w14:paraId="20A9DE18" w14:textId="77777777" w:rsidR="00EA1C22" w:rsidRPr="00EA1C22" w:rsidRDefault="00EA1C22" w:rsidP="00EA1C22">
            <w:pPr>
              <w:spacing w:beforeLines="60" w:before="144" w:afterLines="60" w:after="144" w:line="240" w:lineRule="auto"/>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INFORMACJE DOTYCZĄCE GRUNTU I ZAGOSPODAROWANIA PRZESTRZENNEGO TERENU</w:t>
            </w:r>
          </w:p>
          <w:p w14:paraId="2FB9F3FE"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tc>
      </w:tr>
      <w:tr w:rsidR="00EA1C22" w:rsidRPr="00EA1C22" w14:paraId="15E95860" w14:textId="77777777" w:rsidTr="002568E5">
        <w:trPr>
          <w:trHeight w:val="135"/>
        </w:trPr>
        <w:tc>
          <w:tcPr>
            <w:tcW w:w="2810" w:type="dxa"/>
            <w:shd w:val="clear" w:color="auto" w:fill="F3F3F3"/>
          </w:tcPr>
          <w:p w14:paraId="1A8A8D83"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Adres i numer działki ewidencyjnej i obrębu</w:t>
            </w:r>
            <w:r w:rsidRPr="00EA1C22">
              <w:rPr>
                <w:rFonts w:ascii="Times New Roman" w:eastAsia="Times New Roman" w:hAnsi="Times New Roman" w:cs="Times New Roman"/>
                <w:sz w:val="20"/>
                <w:szCs w:val="20"/>
                <w:vertAlign w:val="superscript"/>
              </w:rPr>
              <w:footnoteReference w:customMarkFollows="1" w:id="1"/>
              <w:t>1)</w:t>
            </w:r>
          </w:p>
        </w:tc>
        <w:tc>
          <w:tcPr>
            <w:tcW w:w="6838" w:type="dxa"/>
            <w:gridSpan w:val="2"/>
          </w:tcPr>
          <w:p w14:paraId="6D46EBB0" w14:textId="77777777" w:rsidR="00C83066" w:rsidRPr="00E9024E" w:rsidRDefault="00C83066" w:rsidP="00C83066">
            <w:pPr>
              <w:shd w:val="clear" w:color="auto" w:fill="FFFFFF"/>
              <w:spacing w:before="30" w:line="270" w:lineRule="exact"/>
              <w:rPr>
                <w:sz w:val="18"/>
                <w:szCs w:val="18"/>
              </w:rPr>
            </w:pPr>
            <w:r>
              <w:rPr>
                <w:sz w:val="18"/>
                <w:szCs w:val="18"/>
              </w:rPr>
              <w:t>41-800 Zabrze Aleja Korfantego</w:t>
            </w:r>
          </w:p>
          <w:p w14:paraId="50638B71" w14:textId="0CE65CB0" w:rsidR="00EA1C22" w:rsidRPr="00C83066" w:rsidRDefault="00C83066" w:rsidP="00C83066">
            <w:pPr>
              <w:shd w:val="clear" w:color="auto" w:fill="FFFFFF"/>
              <w:spacing w:before="30" w:line="270" w:lineRule="exact"/>
              <w:rPr>
                <w:sz w:val="18"/>
                <w:szCs w:val="18"/>
              </w:rPr>
            </w:pPr>
            <w:r w:rsidRPr="00E9024E">
              <w:rPr>
                <w:sz w:val="18"/>
                <w:szCs w:val="18"/>
              </w:rPr>
              <w:t xml:space="preserve">Działka nr </w:t>
            </w:r>
            <w:r>
              <w:rPr>
                <w:sz w:val="18"/>
                <w:szCs w:val="18"/>
              </w:rPr>
              <w:t>7916/59</w:t>
            </w:r>
            <w:r w:rsidRPr="00E9024E">
              <w:rPr>
                <w:sz w:val="18"/>
                <w:szCs w:val="18"/>
              </w:rPr>
              <w:t xml:space="preserve"> obręb 00</w:t>
            </w:r>
            <w:r>
              <w:rPr>
                <w:sz w:val="18"/>
                <w:szCs w:val="18"/>
              </w:rPr>
              <w:t>12</w:t>
            </w:r>
            <w:r w:rsidRPr="00E9024E">
              <w:rPr>
                <w:sz w:val="18"/>
                <w:szCs w:val="18"/>
              </w:rPr>
              <w:t xml:space="preserve">, </w:t>
            </w:r>
            <w:r>
              <w:rPr>
                <w:sz w:val="18"/>
                <w:szCs w:val="18"/>
              </w:rPr>
              <w:t>Zabrze</w:t>
            </w:r>
          </w:p>
        </w:tc>
      </w:tr>
      <w:tr w:rsidR="00C83066" w:rsidRPr="00EA1C22" w14:paraId="4A66AFA9" w14:textId="77777777" w:rsidTr="002568E5">
        <w:trPr>
          <w:trHeight w:val="98"/>
        </w:trPr>
        <w:tc>
          <w:tcPr>
            <w:tcW w:w="2810" w:type="dxa"/>
            <w:shd w:val="clear" w:color="auto" w:fill="F3F3F3"/>
          </w:tcPr>
          <w:p w14:paraId="33F02B0D"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Numer księgi wieczystej </w:t>
            </w:r>
          </w:p>
        </w:tc>
        <w:tc>
          <w:tcPr>
            <w:tcW w:w="6838" w:type="dxa"/>
            <w:gridSpan w:val="2"/>
          </w:tcPr>
          <w:p w14:paraId="60117023" w14:textId="77777777" w:rsidR="00C83066" w:rsidRPr="008F0942" w:rsidRDefault="00C83066" w:rsidP="00C83066">
            <w:pPr>
              <w:pStyle w:val="HTML-wstpniesformatowany"/>
              <w:rPr>
                <w:rFonts w:ascii="Arial" w:hAnsi="Arial" w:cs="Arial"/>
                <w:sz w:val="18"/>
                <w:szCs w:val="18"/>
                <w:lang w:val="pl-PL"/>
              </w:rPr>
            </w:pPr>
          </w:p>
          <w:p w14:paraId="1FB052D6" w14:textId="1807E82D"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Pr>
                <w:sz w:val="18"/>
                <w:szCs w:val="18"/>
              </w:rPr>
              <w:t>GL1Z/0065094/1</w:t>
            </w:r>
          </w:p>
        </w:tc>
      </w:tr>
      <w:tr w:rsidR="00C83066" w:rsidRPr="00EA1C22" w14:paraId="294D6F7E" w14:textId="77777777" w:rsidTr="002568E5">
        <w:trPr>
          <w:trHeight w:val="98"/>
        </w:trPr>
        <w:tc>
          <w:tcPr>
            <w:tcW w:w="2810" w:type="dxa"/>
            <w:shd w:val="clear" w:color="auto" w:fill="F3F3F3"/>
          </w:tcPr>
          <w:p w14:paraId="606DD104"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lastRenderedPageBreak/>
              <w:t>Istniejące obciążenia hipoteczne nieruchomości lub wnioski o wpis w dziale czwartym księgi wieczystej</w:t>
            </w:r>
          </w:p>
        </w:tc>
        <w:tc>
          <w:tcPr>
            <w:tcW w:w="6838" w:type="dxa"/>
            <w:gridSpan w:val="2"/>
          </w:tcPr>
          <w:p w14:paraId="6FF8727F" w14:textId="7FAE9B3D"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brak</w:t>
            </w:r>
          </w:p>
        </w:tc>
      </w:tr>
      <w:tr w:rsidR="00C83066" w:rsidRPr="00EA1C22" w14:paraId="68ABF17C" w14:textId="77777777" w:rsidTr="002568E5">
        <w:trPr>
          <w:trHeight w:val="97"/>
        </w:trPr>
        <w:tc>
          <w:tcPr>
            <w:tcW w:w="2810" w:type="dxa"/>
            <w:shd w:val="clear" w:color="auto" w:fill="F3F3F3"/>
          </w:tcPr>
          <w:p w14:paraId="1ABB0A45"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W przypadku braku księgi wieczystej informacja o powierzchni działki i stanie prawnym nieruchomości</w:t>
            </w:r>
            <w:r w:rsidRPr="00EA1C22">
              <w:rPr>
                <w:rFonts w:ascii="Times New Roman" w:eastAsia="Times New Roman" w:hAnsi="Times New Roman" w:cs="Times New Roman"/>
                <w:sz w:val="20"/>
                <w:szCs w:val="20"/>
                <w:vertAlign w:val="superscript"/>
              </w:rPr>
              <w:footnoteReference w:customMarkFollows="1" w:id="2"/>
              <w:t>2)</w:t>
            </w:r>
            <w:r w:rsidRPr="00EA1C22">
              <w:rPr>
                <w:rFonts w:ascii="Times New Roman" w:eastAsia="Times New Roman" w:hAnsi="Times New Roman" w:cs="Times New Roman"/>
                <w:sz w:val="20"/>
                <w:szCs w:val="20"/>
              </w:rPr>
              <w:t xml:space="preserve"> </w:t>
            </w:r>
          </w:p>
        </w:tc>
        <w:tc>
          <w:tcPr>
            <w:tcW w:w="6838" w:type="dxa"/>
            <w:gridSpan w:val="2"/>
          </w:tcPr>
          <w:p w14:paraId="1485B636" w14:textId="07583BE1"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Pr>
                <w:rFonts w:cs="Arial"/>
                <w:bCs/>
                <w:sz w:val="18"/>
                <w:szCs w:val="18"/>
              </w:rPr>
              <w:t>Nie dotyczy</w:t>
            </w:r>
          </w:p>
        </w:tc>
      </w:tr>
      <w:tr w:rsidR="00C83066" w:rsidRPr="00EA1C22" w14:paraId="248C5CE4" w14:textId="77777777" w:rsidTr="002568E5">
        <w:trPr>
          <w:trHeight w:val="97"/>
        </w:trPr>
        <w:tc>
          <w:tcPr>
            <w:tcW w:w="2810" w:type="dxa"/>
            <w:shd w:val="clear" w:color="auto" w:fill="F3F3F3"/>
          </w:tcPr>
          <w:p w14:paraId="275C00E8" w14:textId="77777777" w:rsidR="00C83066" w:rsidRPr="00EA1C22" w:rsidRDefault="00C83066" w:rsidP="00C83066">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Informacje dotyczące obiektów istniejących położonych w sąsiedztwie inwestycji i wpływających na warunki życia</w:t>
            </w:r>
            <w:r w:rsidRPr="00EA1C22">
              <w:rPr>
                <w:rFonts w:ascii="Times New Roman" w:eastAsia="Times New Roman" w:hAnsi="Times New Roman" w:cs="Times New Roman"/>
                <w:sz w:val="20"/>
                <w:szCs w:val="20"/>
                <w:vertAlign w:val="superscript"/>
              </w:rPr>
              <w:footnoteReference w:customMarkFollows="1" w:id="3"/>
              <w:t>3)</w:t>
            </w:r>
            <w:r w:rsidRPr="00EA1C22">
              <w:rPr>
                <w:rFonts w:ascii="Times New Roman" w:eastAsia="Times New Roman" w:hAnsi="Times New Roman" w:cs="Times New Roman"/>
                <w:sz w:val="20"/>
                <w:szCs w:val="20"/>
              </w:rPr>
              <w:t xml:space="preserve"> </w:t>
            </w:r>
          </w:p>
          <w:p w14:paraId="0F9B9C7A"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p>
        </w:tc>
        <w:tc>
          <w:tcPr>
            <w:tcW w:w="6838" w:type="dxa"/>
            <w:gridSpan w:val="2"/>
          </w:tcPr>
          <w:p w14:paraId="36BDA5BF" w14:textId="37AF5845"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704D4">
              <w:rPr>
                <w:sz w:val="18"/>
                <w:szCs w:val="18"/>
              </w:rPr>
              <w:t>Nie dotyczy</w:t>
            </w:r>
            <w:r>
              <w:rPr>
                <w:sz w:val="18"/>
                <w:szCs w:val="18"/>
              </w:rPr>
              <w:t>.</w:t>
            </w:r>
          </w:p>
        </w:tc>
      </w:tr>
      <w:tr w:rsidR="00C83066" w:rsidRPr="00EA1C22" w14:paraId="67AE5F5A" w14:textId="77777777" w:rsidTr="002568E5">
        <w:trPr>
          <w:trHeight w:val="320"/>
        </w:trPr>
        <w:tc>
          <w:tcPr>
            <w:tcW w:w="2810" w:type="dxa"/>
            <w:vMerge w:val="restart"/>
            <w:shd w:val="clear" w:color="auto" w:fill="F3F3F3"/>
          </w:tcPr>
          <w:p w14:paraId="37D45BC3"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lang w:eastAsia="pl-PL"/>
              </w:rPr>
            </w:pPr>
            <w:r w:rsidRPr="00EA1C22">
              <w:rPr>
                <w:rFonts w:ascii="Times New Roman" w:eastAsia="Times New Roman" w:hAnsi="Times New Roman" w:cs="Times New Roman"/>
                <w:sz w:val="20"/>
                <w:szCs w:val="20"/>
                <w:lang w:eastAsia="pl-PL"/>
              </w:rPr>
              <w:t>Akty planowania przestrzennego i inne akty prawne na podstawie przepisów odrębnych na terenie objętym przedsięwzięciem deweloperskim lub zadaniem inwestycyjnym</w:t>
            </w:r>
          </w:p>
          <w:p w14:paraId="68D125DF"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 xml:space="preserve"> </w:t>
            </w:r>
          </w:p>
        </w:tc>
        <w:tc>
          <w:tcPr>
            <w:tcW w:w="3419" w:type="dxa"/>
          </w:tcPr>
          <w:p w14:paraId="3AA6DAA4" w14:textId="4B17EECC" w:rsidR="00C83066" w:rsidRPr="00EA1C22" w:rsidRDefault="00765280" w:rsidP="00C83066">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2336" behindDoc="0" locked="0" layoutInCell="1" allowOverlap="1" wp14:anchorId="7030E637" wp14:editId="773D57A6">
                      <wp:simplePos x="0" y="0"/>
                      <wp:positionH relativeFrom="column">
                        <wp:posOffset>-35560</wp:posOffset>
                      </wp:positionH>
                      <wp:positionV relativeFrom="paragraph">
                        <wp:posOffset>123825</wp:posOffset>
                      </wp:positionV>
                      <wp:extent cx="2095500" cy="594360"/>
                      <wp:effectExtent l="0" t="0" r="19050" b="34290"/>
                      <wp:wrapNone/>
                      <wp:docPr id="1343087399" name="Łącznik prosty 4"/>
                      <wp:cNvGraphicFramePr/>
                      <a:graphic xmlns:a="http://schemas.openxmlformats.org/drawingml/2006/main">
                        <a:graphicData uri="http://schemas.microsoft.com/office/word/2010/wordprocessingShape">
                          <wps:wsp>
                            <wps:cNvCnPr/>
                            <wps:spPr>
                              <a:xfrm flipV="1">
                                <a:off x="0" y="0"/>
                                <a:ext cx="2095500" cy="594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04BFB8" id="Łącznik prosty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8pt,9.75pt" to="162.2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" strokecolor="black [3200]" strokeweight=".5pt">
                      <v:stroke joinstyle="miter"/>
                    </v:line>
                  </w:pict>
                </mc:Fallback>
              </mc:AlternateContent>
            </w:r>
            <w:r w:rsidR="00C83066" w:rsidRPr="00EA1C22">
              <w:rPr>
                <w:rFonts w:ascii="Times New Roman" w:eastAsia="Times New Roman" w:hAnsi="Times New Roman" w:cs="Times New Roman"/>
                <w:sz w:val="20"/>
                <w:szCs w:val="20"/>
                <w:lang w:eastAsia="pl-PL"/>
              </w:rPr>
              <w:t>Ramowe studium uwarunkowań i kierunków zagospodarowania przestrzennego związku metropolitalnego</w:t>
            </w:r>
          </w:p>
        </w:tc>
        <w:tc>
          <w:tcPr>
            <w:tcW w:w="3419" w:type="dxa"/>
            <w:vMerge w:val="restart"/>
          </w:tcPr>
          <w:p w14:paraId="2E1E9E5F" w14:textId="24CFE490" w:rsidR="00C83066" w:rsidRPr="00EA1C22" w:rsidRDefault="00765280" w:rsidP="00C83066">
            <w:pPr>
              <w:spacing w:beforeLines="60" w:before="144" w:afterLines="60" w:after="144" w:line="240" w:lineRule="auto"/>
              <w:jc w:val="both"/>
              <w:rPr>
                <w:rFonts w:ascii="Times New Roman" w:eastAsia="Times New Roman" w:hAnsi="Times New Roman" w:cs="Times New Roman"/>
                <w:sz w:val="20"/>
                <w:szCs w:val="20"/>
              </w:rPr>
            </w:pPr>
            <w:r>
              <w:rPr>
                <w:sz w:val="20"/>
              </w:rPr>
              <w:t>Decyzja o warunkach zabudowy 15/2021 z dnia 15 lutego 2021 roku.</w:t>
            </w:r>
          </w:p>
        </w:tc>
      </w:tr>
      <w:tr w:rsidR="00C83066" w:rsidRPr="00EA1C22" w14:paraId="1CEA7660" w14:textId="77777777" w:rsidTr="002568E5">
        <w:trPr>
          <w:trHeight w:val="317"/>
        </w:trPr>
        <w:tc>
          <w:tcPr>
            <w:tcW w:w="2810" w:type="dxa"/>
            <w:vMerge/>
            <w:shd w:val="clear" w:color="auto" w:fill="F3F3F3"/>
          </w:tcPr>
          <w:p w14:paraId="278CEC6B"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64568DD9" w14:textId="071076DE" w:rsidR="00C83066" w:rsidRPr="00EA1C22" w:rsidRDefault="00765280" w:rsidP="00C83066">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DACD0E2" wp14:editId="23C1C3B1">
                      <wp:simplePos x="0" y="0"/>
                      <wp:positionH relativeFrom="column">
                        <wp:posOffset>-5080</wp:posOffset>
                      </wp:positionH>
                      <wp:positionV relativeFrom="paragraph">
                        <wp:posOffset>43815</wp:posOffset>
                      </wp:positionV>
                      <wp:extent cx="2019300" cy="548640"/>
                      <wp:effectExtent l="0" t="0" r="19050" b="22860"/>
                      <wp:wrapNone/>
                      <wp:docPr id="1465590558" name="Łącznik prosty 5"/>
                      <wp:cNvGraphicFramePr/>
                      <a:graphic xmlns:a="http://schemas.openxmlformats.org/drawingml/2006/main">
                        <a:graphicData uri="http://schemas.microsoft.com/office/word/2010/wordprocessingShape">
                          <wps:wsp>
                            <wps:cNvCnPr/>
                            <wps:spPr>
                              <a:xfrm flipV="1">
                                <a:off x="0" y="0"/>
                                <a:ext cx="2019300" cy="548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AC1CB" id="Łącznik prosty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pt,3.45pt" to="158.6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" strokecolor="black [3200]" strokeweight=".5pt">
                      <v:stroke joinstyle="miter"/>
                    </v:line>
                  </w:pict>
                </mc:Fallback>
              </mc:AlternateContent>
            </w:r>
            <w:r w:rsidR="00C83066" w:rsidRPr="00EA1C22">
              <w:rPr>
                <w:rFonts w:ascii="Times New Roman" w:eastAsia="Times New Roman" w:hAnsi="Times New Roman" w:cs="Times New Roman"/>
                <w:sz w:val="20"/>
                <w:szCs w:val="20"/>
                <w:lang w:eastAsia="pl-PL"/>
              </w:rPr>
              <w:t>Studium uwarunkowań i kierunków zagospodarowania przestrzennego gminy</w:t>
            </w:r>
          </w:p>
        </w:tc>
        <w:tc>
          <w:tcPr>
            <w:tcW w:w="3419" w:type="dxa"/>
            <w:vMerge/>
          </w:tcPr>
          <w:p w14:paraId="678CBAE3"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p>
        </w:tc>
      </w:tr>
      <w:tr w:rsidR="00C83066" w:rsidRPr="00EA1C22" w14:paraId="288D8545" w14:textId="77777777" w:rsidTr="002568E5">
        <w:trPr>
          <w:trHeight w:val="317"/>
        </w:trPr>
        <w:tc>
          <w:tcPr>
            <w:tcW w:w="2810" w:type="dxa"/>
            <w:vMerge/>
            <w:shd w:val="clear" w:color="auto" w:fill="F3F3F3"/>
          </w:tcPr>
          <w:p w14:paraId="69CC0788"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5349D142" w14:textId="21634771" w:rsidR="00C83066" w:rsidRPr="00EA1C22" w:rsidRDefault="00765280" w:rsidP="00C83066">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78B87ED5" wp14:editId="7D1329A0">
                      <wp:simplePos x="0" y="0"/>
                      <wp:positionH relativeFrom="column">
                        <wp:posOffset>-12700</wp:posOffset>
                      </wp:positionH>
                      <wp:positionV relativeFrom="paragraph">
                        <wp:posOffset>56515</wp:posOffset>
                      </wp:positionV>
                      <wp:extent cx="1988820" cy="396240"/>
                      <wp:effectExtent l="0" t="0" r="30480" b="22860"/>
                      <wp:wrapNone/>
                      <wp:docPr id="1506592144" name="Łącznik prosty 6"/>
                      <wp:cNvGraphicFramePr/>
                      <a:graphic xmlns:a="http://schemas.openxmlformats.org/drawingml/2006/main">
                        <a:graphicData uri="http://schemas.microsoft.com/office/word/2010/wordprocessingShape">
                          <wps:wsp>
                            <wps:cNvCnPr/>
                            <wps:spPr>
                              <a:xfrm flipV="1">
                                <a:off x="0" y="0"/>
                                <a:ext cx="198882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E8211F" id="Łącznik prosty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pt,4.45pt" to="155.6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" strokecolor="black [3200]" strokeweight=".5pt">
                      <v:stroke joinstyle="miter"/>
                    </v:line>
                  </w:pict>
                </mc:Fallback>
              </mc:AlternateContent>
            </w:r>
            <w:r w:rsidR="00C83066" w:rsidRPr="00EA1C22">
              <w:rPr>
                <w:rFonts w:ascii="Times New Roman" w:eastAsia="Times New Roman" w:hAnsi="Times New Roman" w:cs="Times New Roman"/>
                <w:sz w:val="20"/>
                <w:szCs w:val="20"/>
                <w:lang w:eastAsia="pl-PL"/>
              </w:rPr>
              <w:t>Miejscowy plan zagospodarowania przestrzennego</w:t>
            </w:r>
          </w:p>
        </w:tc>
        <w:tc>
          <w:tcPr>
            <w:tcW w:w="3419" w:type="dxa"/>
            <w:vMerge/>
          </w:tcPr>
          <w:p w14:paraId="51EDBD8C"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p>
        </w:tc>
      </w:tr>
      <w:tr w:rsidR="00C83066" w:rsidRPr="00EA1C22" w14:paraId="1EBFEB2E" w14:textId="77777777" w:rsidTr="002568E5">
        <w:trPr>
          <w:trHeight w:val="317"/>
        </w:trPr>
        <w:tc>
          <w:tcPr>
            <w:tcW w:w="2810" w:type="dxa"/>
            <w:vMerge/>
            <w:shd w:val="clear" w:color="auto" w:fill="F3F3F3"/>
          </w:tcPr>
          <w:p w14:paraId="583E60A3"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6C0E2C5F" w14:textId="5A48A9C7" w:rsidR="00C83066" w:rsidRPr="00EA1C22" w:rsidRDefault="00765280" w:rsidP="00C83066">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5408" behindDoc="0" locked="0" layoutInCell="1" allowOverlap="1" wp14:anchorId="30A62657" wp14:editId="635204F9">
                      <wp:simplePos x="0" y="0"/>
                      <wp:positionH relativeFrom="column">
                        <wp:posOffset>2540</wp:posOffset>
                      </wp:positionH>
                      <wp:positionV relativeFrom="paragraph">
                        <wp:posOffset>70485</wp:posOffset>
                      </wp:positionV>
                      <wp:extent cx="2034540" cy="228600"/>
                      <wp:effectExtent l="0" t="0" r="22860" b="19050"/>
                      <wp:wrapNone/>
                      <wp:docPr id="1137872953" name="Łącznik prosty 7"/>
                      <wp:cNvGraphicFramePr/>
                      <a:graphic xmlns:a="http://schemas.openxmlformats.org/drawingml/2006/main">
                        <a:graphicData uri="http://schemas.microsoft.com/office/word/2010/wordprocessingShape">
                          <wps:wsp>
                            <wps:cNvCnPr/>
                            <wps:spPr>
                              <a:xfrm flipV="1">
                                <a:off x="0" y="0"/>
                                <a:ext cx="203454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6394DD" id="Łącznik prosty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pt,5.55pt" to="160.4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" strokecolor="black [3200]" strokeweight=".5pt">
                      <v:stroke joinstyle="miter"/>
                    </v:line>
                  </w:pict>
                </mc:Fallback>
              </mc:AlternateContent>
            </w:r>
            <w:r w:rsidR="00C83066" w:rsidRPr="00EA1C22">
              <w:rPr>
                <w:rFonts w:ascii="Times New Roman" w:eastAsia="Times New Roman" w:hAnsi="Times New Roman" w:cs="Times New Roman"/>
                <w:sz w:val="20"/>
                <w:szCs w:val="20"/>
                <w:lang w:eastAsia="pl-PL"/>
              </w:rPr>
              <w:t>Miejscowy plan rewitalizacji</w:t>
            </w:r>
          </w:p>
        </w:tc>
        <w:tc>
          <w:tcPr>
            <w:tcW w:w="3419" w:type="dxa"/>
            <w:vMerge/>
          </w:tcPr>
          <w:p w14:paraId="76C92C93"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p>
        </w:tc>
      </w:tr>
      <w:tr w:rsidR="00C83066" w:rsidRPr="00EA1C22" w14:paraId="57E4AB26" w14:textId="77777777" w:rsidTr="002568E5">
        <w:trPr>
          <w:trHeight w:val="317"/>
        </w:trPr>
        <w:tc>
          <w:tcPr>
            <w:tcW w:w="2810" w:type="dxa"/>
            <w:vMerge/>
            <w:shd w:val="clear" w:color="auto" w:fill="F3F3F3"/>
          </w:tcPr>
          <w:p w14:paraId="43AE0D37"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073DD817" w14:textId="2D151AF7" w:rsidR="00C83066" w:rsidRPr="00EA1C22" w:rsidRDefault="00765280" w:rsidP="00C83066">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6432" behindDoc="0" locked="0" layoutInCell="1" allowOverlap="1" wp14:anchorId="1DB82FBA" wp14:editId="1026CC44">
                      <wp:simplePos x="0" y="0"/>
                      <wp:positionH relativeFrom="column">
                        <wp:posOffset>-35560</wp:posOffset>
                      </wp:positionH>
                      <wp:positionV relativeFrom="paragraph">
                        <wp:posOffset>70485</wp:posOffset>
                      </wp:positionV>
                      <wp:extent cx="2065020" cy="198120"/>
                      <wp:effectExtent l="0" t="0" r="30480" b="30480"/>
                      <wp:wrapNone/>
                      <wp:docPr id="494528707" name="Łącznik prosty 8"/>
                      <wp:cNvGraphicFramePr/>
                      <a:graphic xmlns:a="http://schemas.openxmlformats.org/drawingml/2006/main">
                        <a:graphicData uri="http://schemas.microsoft.com/office/word/2010/wordprocessingShape">
                          <wps:wsp>
                            <wps:cNvCnPr/>
                            <wps:spPr>
                              <a:xfrm flipV="1">
                                <a:off x="0" y="0"/>
                                <a:ext cx="206502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8EF3E" id="Łącznik prosty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8pt,5.55pt" to="159.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" strokecolor="black [3200]" strokeweight=".5pt">
                      <v:stroke joinstyle="miter"/>
                    </v:line>
                  </w:pict>
                </mc:Fallback>
              </mc:AlternateContent>
            </w:r>
            <w:r w:rsidR="00C83066" w:rsidRPr="00EA1C22">
              <w:rPr>
                <w:rFonts w:ascii="Times New Roman" w:eastAsia="Times New Roman" w:hAnsi="Times New Roman" w:cs="Times New Roman"/>
                <w:sz w:val="20"/>
                <w:szCs w:val="20"/>
                <w:lang w:eastAsia="pl-PL"/>
              </w:rPr>
              <w:t xml:space="preserve">Miejscowy plan odbudowy </w:t>
            </w:r>
          </w:p>
        </w:tc>
        <w:tc>
          <w:tcPr>
            <w:tcW w:w="3419" w:type="dxa"/>
            <w:vMerge/>
          </w:tcPr>
          <w:p w14:paraId="6A97AD6A"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p>
        </w:tc>
      </w:tr>
      <w:tr w:rsidR="00C83066" w:rsidRPr="00EA1C22" w14:paraId="127DDBBD" w14:textId="77777777" w:rsidTr="002568E5">
        <w:trPr>
          <w:trHeight w:val="317"/>
        </w:trPr>
        <w:tc>
          <w:tcPr>
            <w:tcW w:w="2810" w:type="dxa"/>
            <w:vMerge/>
            <w:shd w:val="clear" w:color="auto" w:fill="F3F3F3"/>
          </w:tcPr>
          <w:p w14:paraId="7A86C35E"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1F01E2F0"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Inne</w:t>
            </w:r>
            <w:r w:rsidRPr="00EA1C22">
              <w:rPr>
                <w:rFonts w:ascii="Times New Roman" w:eastAsia="Times New Roman" w:hAnsi="Times New Roman" w:cs="Times New Roman"/>
                <w:sz w:val="20"/>
                <w:szCs w:val="20"/>
                <w:vertAlign w:val="superscript"/>
                <w:lang w:eastAsia="pl-PL"/>
              </w:rPr>
              <w:footnoteReference w:customMarkFollows="1" w:id="4"/>
              <w:t>4)</w:t>
            </w:r>
            <w:r w:rsidRPr="00EA1C22">
              <w:rPr>
                <w:rFonts w:ascii="Times New Roman" w:eastAsia="Times New Roman" w:hAnsi="Times New Roman" w:cs="Times New Roman"/>
                <w:sz w:val="20"/>
                <w:szCs w:val="20"/>
                <w:lang w:eastAsia="pl-PL"/>
              </w:rPr>
              <w:t xml:space="preserve"> </w:t>
            </w:r>
          </w:p>
        </w:tc>
        <w:tc>
          <w:tcPr>
            <w:tcW w:w="3419" w:type="dxa"/>
            <w:vMerge/>
          </w:tcPr>
          <w:p w14:paraId="266BD958"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p>
        </w:tc>
      </w:tr>
      <w:tr w:rsidR="00C83066" w:rsidRPr="00EA1C22" w14:paraId="548C53B1" w14:textId="77777777" w:rsidTr="002568E5">
        <w:trPr>
          <w:trHeight w:val="60"/>
        </w:trPr>
        <w:tc>
          <w:tcPr>
            <w:tcW w:w="2810" w:type="dxa"/>
            <w:vMerge w:val="restart"/>
            <w:shd w:val="clear" w:color="auto" w:fill="F3F3F3"/>
          </w:tcPr>
          <w:p w14:paraId="0163A22D"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 xml:space="preserve">Ustalenia obowiązującego miejscowego planu zagospodarowania przestrzennego dla terenu objętego przedsięwzięciem </w:t>
            </w:r>
            <w:r w:rsidRPr="00EA1C22">
              <w:rPr>
                <w:rFonts w:ascii="Times New Roman" w:eastAsia="Times New Roman" w:hAnsi="Times New Roman" w:cs="Times New Roman"/>
                <w:sz w:val="20"/>
                <w:szCs w:val="20"/>
                <w:lang w:eastAsia="pl-PL"/>
              </w:rPr>
              <w:lastRenderedPageBreak/>
              <w:t>deweloperskim lub zadaniem inwestycyjnym</w:t>
            </w:r>
            <w:r w:rsidRPr="00EA1C22">
              <w:rPr>
                <w:rFonts w:ascii="Times New Roman" w:eastAsia="Times New Roman" w:hAnsi="Times New Roman" w:cs="Times New Roman"/>
                <w:sz w:val="20"/>
                <w:szCs w:val="20"/>
              </w:rPr>
              <w:t xml:space="preserve"> </w:t>
            </w:r>
          </w:p>
          <w:p w14:paraId="66515AE2"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A187554"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lastRenderedPageBreak/>
              <w:t>Przeznaczenie terenu</w:t>
            </w:r>
          </w:p>
        </w:tc>
        <w:tc>
          <w:tcPr>
            <w:tcW w:w="3419" w:type="dxa"/>
          </w:tcPr>
          <w:p w14:paraId="775A0C07" w14:textId="32256D8D" w:rsidR="00C83066" w:rsidRPr="00EA1C22" w:rsidRDefault="00765280" w:rsidP="00C83066">
            <w:pPr>
              <w:spacing w:beforeLines="60" w:before="144" w:afterLines="60" w:after="144" w:line="240" w:lineRule="auto"/>
              <w:jc w:val="both"/>
              <w:rPr>
                <w:rFonts w:ascii="Times New Roman" w:eastAsia="Times New Roman" w:hAnsi="Times New Roman" w:cs="Times New Roman"/>
                <w:sz w:val="20"/>
                <w:szCs w:val="20"/>
              </w:rPr>
            </w:pPr>
            <w:r>
              <w:rPr>
                <w:sz w:val="18"/>
              </w:rPr>
              <w:t>Zabudowa mieszkaniowa wielorodzinna, parking, infrastruktura towarzysząca</w:t>
            </w:r>
          </w:p>
        </w:tc>
      </w:tr>
      <w:tr w:rsidR="00C83066" w:rsidRPr="00EA1C22" w14:paraId="4486E559" w14:textId="77777777" w:rsidTr="002568E5">
        <w:trPr>
          <w:trHeight w:val="51"/>
        </w:trPr>
        <w:tc>
          <w:tcPr>
            <w:tcW w:w="2810" w:type="dxa"/>
            <w:vMerge/>
            <w:shd w:val="clear" w:color="auto" w:fill="F3F3F3"/>
          </w:tcPr>
          <w:p w14:paraId="26737D8D"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7A4524E" w14:textId="77777777" w:rsidR="00C83066" w:rsidRPr="00EA1C22" w:rsidRDefault="00C83066" w:rsidP="00C8306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Maksymalna i minimalna intensywność zabudowy</w:t>
            </w:r>
          </w:p>
        </w:tc>
        <w:tc>
          <w:tcPr>
            <w:tcW w:w="3419" w:type="dxa"/>
          </w:tcPr>
          <w:p w14:paraId="35F64A23" w14:textId="37897040" w:rsidR="00C83066" w:rsidRPr="00EA1C22" w:rsidRDefault="00765280" w:rsidP="00C83066">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brak</w:t>
            </w:r>
          </w:p>
        </w:tc>
      </w:tr>
      <w:tr w:rsidR="00765280" w:rsidRPr="00EA1C22" w14:paraId="7647E933" w14:textId="77777777" w:rsidTr="002568E5">
        <w:trPr>
          <w:trHeight w:val="51"/>
        </w:trPr>
        <w:tc>
          <w:tcPr>
            <w:tcW w:w="2810" w:type="dxa"/>
            <w:vMerge/>
            <w:shd w:val="clear" w:color="auto" w:fill="F3F3F3"/>
          </w:tcPr>
          <w:p w14:paraId="06196FDC" w14:textId="77777777" w:rsidR="00765280" w:rsidRPr="00EA1C22" w:rsidRDefault="00765280" w:rsidP="00765280">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8E50D50" w14:textId="77777777" w:rsidR="00765280" w:rsidRPr="00EA1C22" w:rsidRDefault="00765280" w:rsidP="00765280">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Maksymalna wysokość zabudowy</w:t>
            </w:r>
          </w:p>
        </w:tc>
        <w:tc>
          <w:tcPr>
            <w:tcW w:w="3419" w:type="dxa"/>
          </w:tcPr>
          <w:p w14:paraId="263C66FE" w14:textId="796D20E4" w:rsidR="00765280" w:rsidRPr="00EA1C22" w:rsidRDefault="00765280" w:rsidP="00765280">
            <w:pPr>
              <w:spacing w:beforeLines="60" w:before="144" w:afterLines="60" w:after="144" w:line="240" w:lineRule="auto"/>
              <w:jc w:val="both"/>
              <w:rPr>
                <w:rFonts w:ascii="Times New Roman" w:eastAsia="Times New Roman" w:hAnsi="Times New Roman" w:cs="Times New Roman"/>
                <w:sz w:val="20"/>
                <w:szCs w:val="20"/>
              </w:rPr>
            </w:pPr>
            <w:r w:rsidRPr="00E91EE5">
              <w:rPr>
                <w:sz w:val="18"/>
              </w:rPr>
              <w:t xml:space="preserve">Wysokość zabudowy nie większa niż </w:t>
            </w:r>
            <w:r>
              <w:rPr>
                <w:sz w:val="18"/>
              </w:rPr>
              <w:t>24</w:t>
            </w:r>
            <w:r w:rsidRPr="00E91EE5">
              <w:rPr>
                <w:sz w:val="18"/>
              </w:rPr>
              <w:t xml:space="preserve"> m</w:t>
            </w:r>
          </w:p>
        </w:tc>
      </w:tr>
      <w:tr w:rsidR="00765280" w:rsidRPr="00EA1C22" w14:paraId="374888D6" w14:textId="77777777" w:rsidTr="002568E5">
        <w:trPr>
          <w:trHeight w:val="51"/>
        </w:trPr>
        <w:tc>
          <w:tcPr>
            <w:tcW w:w="2810" w:type="dxa"/>
            <w:vMerge/>
            <w:shd w:val="clear" w:color="auto" w:fill="F3F3F3"/>
          </w:tcPr>
          <w:p w14:paraId="3FCA3BF1" w14:textId="77777777" w:rsidR="00765280" w:rsidRPr="00EA1C22" w:rsidRDefault="00765280" w:rsidP="00765280">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4C6A747A" w14:textId="77777777" w:rsidR="00765280" w:rsidRPr="00EA1C22" w:rsidRDefault="00765280" w:rsidP="00765280">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Minimalny udział procentowy powierzchni biologicznie czynnej</w:t>
            </w:r>
          </w:p>
        </w:tc>
        <w:tc>
          <w:tcPr>
            <w:tcW w:w="3419" w:type="dxa"/>
          </w:tcPr>
          <w:p w14:paraId="2B0343B0" w14:textId="781ED21F" w:rsidR="00765280" w:rsidRPr="00EA1C22" w:rsidRDefault="00765280" w:rsidP="00765280">
            <w:pPr>
              <w:spacing w:beforeLines="60" w:before="144" w:afterLines="60" w:after="144" w:line="240" w:lineRule="auto"/>
              <w:jc w:val="both"/>
              <w:rPr>
                <w:rFonts w:ascii="Times New Roman" w:eastAsia="Times New Roman" w:hAnsi="Times New Roman" w:cs="Times New Roman"/>
                <w:sz w:val="20"/>
                <w:szCs w:val="20"/>
              </w:rPr>
            </w:pPr>
            <w:r>
              <w:rPr>
                <w:sz w:val="18"/>
              </w:rPr>
              <w:t>brak</w:t>
            </w:r>
          </w:p>
        </w:tc>
      </w:tr>
      <w:tr w:rsidR="00765280" w:rsidRPr="00EA1C22" w14:paraId="5A9C44EB" w14:textId="77777777" w:rsidTr="002568E5">
        <w:trPr>
          <w:trHeight w:val="51"/>
        </w:trPr>
        <w:tc>
          <w:tcPr>
            <w:tcW w:w="2810" w:type="dxa"/>
            <w:vMerge/>
            <w:shd w:val="clear" w:color="auto" w:fill="F3F3F3"/>
          </w:tcPr>
          <w:p w14:paraId="74B641AC" w14:textId="77777777" w:rsidR="00765280" w:rsidRPr="00EA1C22" w:rsidRDefault="00765280" w:rsidP="00765280">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0F024BB7" w14:textId="77777777" w:rsidR="00765280" w:rsidRPr="00EA1C22" w:rsidRDefault="00765280" w:rsidP="00765280">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Minimalna liczba miejsc do parkowania</w:t>
            </w:r>
          </w:p>
        </w:tc>
        <w:tc>
          <w:tcPr>
            <w:tcW w:w="3419" w:type="dxa"/>
          </w:tcPr>
          <w:p w14:paraId="661F5211" w14:textId="7700557A" w:rsidR="00765280" w:rsidRPr="00EA1C22" w:rsidRDefault="00765280" w:rsidP="00765280">
            <w:pPr>
              <w:spacing w:beforeLines="60" w:before="144" w:afterLines="60" w:after="144" w:line="240" w:lineRule="auto"/>
              <w:jc w:val="both"/>
              <w:rPr>
                <w:rFonts w:ascii="Times New Roman" w:eastAsia="Times New Roman" w:hAnsi="Times New Roman" w:cs="Times New Roman"/>
                <w:sz w:val="20"/>
                <w:szCs w:val="20"/>
              </w:rPr>
            </w:pPr>
            <w:r w:rsidRPr="00E91EE5">
              <w:rPr>
                <w:sz w:val="18"/>
              </w:rPr>
              <w:t>Obowiązują następujące zasady obsługi komunikacyjnej:</w:t>
            </w:r>
            <w:r w:rsidRPr="00E91EE5">
              <w:rPr>
                <w:sz w:val="18"/>
              </w:rPr>
              <w:br/>
              <w:t>dla</w:t>
            </w:r>
            <w:r>
              <w:rPr>
                <w:sz w:val="18"/>
              </w:rPr>
              <w:t xml:space="preserve"> </w:t>
            </w:r>
            <w:r w:rsidRPr="00E91EE5">
              <w:rPr>
                <w:sz w:val="18"/>
              </w:rPr>
              <w:t>zabudowy mieszkaniowej wielorodzinnej: 1,2 miejsca postojowe na jedno mieszkanie</w:t>
            </w:r>
          </w:p>
        </w:tc>
      </w:tr>
      <w:tr w:rsidR="00765280" w:rsidRPr="00EA1C22" w14:paraId="0CF3D5EB" w14:textId="77777777" w:rsidTr="002568E5">
        <w:trPr>
          <w:trHeight w:val="51"/>
        </w:trPr>
        <w:tc>
          <w:tcPr>
            <w:tcW w:w="2810" w:type="dxa"/>
            <w:vMerge/>
            <w:shd w:val="clear" w:color="auto" w:fill="F3F3F3"/>
          </w:tcPr>
          <w:p w14:paraId="380CD70B" w14:textId="77777777" w:rsidR="00765280" w:rsidRPr="00EA1C22" w:rsidRDefault="00765280" w:rsidP="00765280">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FA29B82" w14:textId="77777777" w:rsidR="00765280" w:rsidRPr="00EA1C22" w:rsidRDefault="00765280" w:rsidP="00765280">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7C34B43F" w14:textId="21FA6641" w:rsidR="00765280" w:rsidRPr="00EA1C22" w:rsidRDefault="00765280" w:rsidP="00765280">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5D21E6" w:rsidRPr="00EA1C22" w14:paraId="74037470" w14:textId="77777777" w:rsidTr="002568E5">
        <w:trPr>
          <w:trHeight w:val="51"/>
        </w:trPr>
        <w:tc>
          <w:tcPr>
            <w:tcW w:w="2810" w:type="dxa"/>
            <w:vMerge/>
            <w:shd w:val="clear" w:color="auto" w:fill="F3F3F3"/>
          </w:tcPr>
          <w:p w14:paraId="016243C2"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1CE2379"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Wymagania dotyczące zabudowy i zagospodarowania terenu położonego na obszarach szczególnego zagrożenia powodzią</w:t>
            </w:r>
          </w:p>
        </w:tc>
        <w:tc>
          <w:tcPr>
            <w:tcW w:w="3419" w:type="dxa"/>
          </w:tcPr>
          <w:p w14:paraId="4C33A310" w14:textId="78683760"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5D21E6" w:rsidRPr="00EA1C22" w14:paraId="63A33855" w14:textId="77777777" w:rsidTr="002568E5">
        <w:trPr>
          <w:trHeight w:val="51"/>
        </w:trPr>
        <w:tc>
          <w:tcPr>
            <w:tcW w:w="2810" w:type="dxa"/>
            <w:vMerge/>
            <w:shd w:val="clear" w:color="auto" w:fill="F3F3F3"/>
          </w:tcPr>
          <w:p w14:paraId="4396EA1E"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0FA05D70"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162D51AE" w14:textId="239A9388"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Pr>
                <w:sz w:val="18"/>
                <w:szCs w:val="18"/>
              </w:rPr>
              <w:t>Nie dotyczy</w:t>
            </w:r>
          </w:p>
        </w:tc>
      </w:tr>
      <w:tr w:rsidR="005D21E6" w:rsidRPr="00EA1C22" w14:paraId="0B517A44" w14:textId="77777777" w:rsidTr="002568E5">
        <w:trPr>
          <w:trHeight w:val="51"/>
        </w:trPr>
        <w:tc>
          <w:tcPr>
            <w:tcW w:w="2810" w:type="dxa"/>
            <w:vMerge/>
            <w:shd w:val="clear" w:color="auto" w:fill="F3F3F3"/>
          </w:tcPr>
          <w:p w14:paraId="07B4F098"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437EB748"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6F4A2A9B" w14:textId="265862C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5D21E6" w:rsidRPr="00EA1C22" w14:paraId="7D46BDC7" w14:textId="77777777" w:rsidTr="002568E5">
        <w:trPr>
          <w:trHeight w:val="51"/>
        </w:trPr>
        <w:tc>
          <w:tcPr>
            <w:tcW w:w="2810" w:type="dxa"/>
            <w:vMerge/>
            <w:shd w:val="clear" w:color="auto" w:fill="F3F3F3"/>
          </w:tcPr>
          <w:p w14:paraId="4FCC4337"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A3B7DE1"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i szczegółowe zasady obsługi w zakresie komunikacji</w:t>
            </w:r>
          </w:p>
        </w:tc>
        <w:tc>
          <w:tcPr>
            <w:tcW w:w="3419" w:type="dxa"/>
          </w:tcPr>
          <w:p w14:paraId="075905F8" w14:textId="1AC928D1"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sidRPr="00E91EE5">
              <w:rPr>
                <w:sz w:val="18"/>
              </w:rPr>
              <w:t>Bezpośredni dostęp do drogi publicznej</w:t>
            </w:r>
          </w:p>
        </w:tc>
      </w:tr>
      <w:tr w:rsidR="005D21E6" w:rsidRPr="00EA1C22" w14:paraId="5256C3B0" w14:textId="77777777" w:rsidTr="002568E5">
        <w:trPr>
          <w:trHeight w:val="51"/>
        </w:trPr>
        <w:tc>
          <w:tcPr>
            <w:tcW w:w="2810" w:type="dxa"/>
            <w:vMerge/>
            <w:shd w:val="clear" w:color="auto" w:fill="F3F3F3"/>
          </w:tcPr>
          <w:p w14:paraId="1DEB6E76"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BF95F62"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i szczegółowe zasady obsługi w zakresie infrastruktury technicznej</w:t>
            </w:r>
          </w:p>
        </w:tc>
        <w:tc>
          <w:tcPr>
            <w:tcW w:w="3419" w:type="dxa"/>
          </w:tcPr>
          <w:p w14:paraId="58CD2D7C" w14:textId="6F75E5B9"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5D21E6" w:rsidRPr="00EA1C22" w14:paraId="7B691365" w14:textId="77777777" w:rsidTr="002568E5">
        <w:trPr>
          <w:trHeight w:val="288"/>
        </w:trPr>
        <w:tc>
          <w:tcPr>
            <w:tcW w:w="2810" w:type="dxa"/>
            <w:vMerge w:val="restart"/>
            <w:shd w:val="clear" w:color="auto" w:fill="F3F3F3"/>
          </w:tcPr>
          <w:p w14:paraId="659E2861"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p>
          <w:p w14:paraId="7F7FEB39"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Ustalenia obowiązującego miejscowego planu zagospodarowania przestrzennego</w:t>
            </w:r>
            <w:r>
              <w:rPr>
                <w:rFonts w:ascii="Times New Roman" w:eastAsia="Times New Roman" w:hAnsi="Times New Roman" w:cs="Times New Roman"/>
                <w:sz w:val="20"/>
                <w:szCs w:val="20"/>
                <w:lang w:eastAsia="pl-PL"/>
              </w:rPr>
              <w:t xml:space="preserve"> </w:t>
            </w:r>
            <w:r w:rsidRPr="00EA1C22">
              <w:rPr>
                <w:rFonts w:ascii="Times New Roman" w:eastAsia="Times New Roman" w:hAnsi="Times New Roman" w:cs="Times New Roman"/>
                <w:sz w:val="20"/>
                <w:szCs w:val="20"/>
                <w:lang w:eastAsia="pl-PL"/>
              </w:rPr>
              <w:t>dla działek lub ich fragmentów, znajdujących się w odległości do 100 m od granicy terenu objętego przedsięwzięciem deweloperskim lub zadaniem inwestycyjnym</w:t>
            </w:r>
            <w:r w:rsidRPr="00EA1C22">
              <w:rPr>
                <w:rFonts w:ascii="Times New Roman" w:eastAsia="Times New Roman" w:hAnsi="Times New Roman" w:cs="Times New Roman"/>
                <w:sz w:val="20"/>
                <w:szCs w:val="20"/>
                <w:vertAlign w:val="superscript"/>
                <w:lang w:eastAsia="pl-PL"/>
              </w:rPr>
              <w:footnoteReference w:customMarkFollows="1" w:id="5"/>
              <w:t>*</w:t>
            </w:r>
          </w:p>
        </w:tc>
        <w:tc>
          <w:tcPr>
            <w:tcW w:w="3419" w:type="dxa"/>
          </w:tcPr>
          <w:p w14:paraId="696FEFAD"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Przeznaczenie terenu</w:t>
            </w:r>
          </w:p>
        </w:tc>
        <w:tc>
          <w:tcPr>
            <w:tcW w:w="3419" w:type="dxa"/>
          </w:tcPr>
          <w:p w14:paraId="064AB75D" w14:textId="0A16A640"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Pr>
                <w:sz w:val="18"/>
              </w:rPr>
              <w:t>Brak planu</w:t>
            </w:r>
          </w:p>
        </w:tc>
      </w:tr>
      <w:tr w:rsidR="005D21E6" w:rsidRPr="00EA1C22" w14:paraId="0B5F65C9" w14:textId="77777777" w:rsidTr="002568E5">
        <w:trPr>
          <w:trHeight w:val="288"/>
        </w:trPr>
        <w:tc>
          <w:tcPr>
            <w:tcW w:w="2810" w:type="dxa"/>
            <w:vMerge/>
            <w:shd w:val="clear" w:color="auto" w:fill="F3F3F3"/>
          </w:tcPr>
          <w:p w14:paraId="0919F4C5"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43CFCC68"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Maksymalna i minimalna intensywność zabudowy</w:t>
            </w:r>
          </w:p>
        </w:tc>
        <w:tc>
          <w:tcPr>
            <w:tcW w:w="3419" w:type="dxa"/>
          </w:tcPr>
          <w:p w14:paraId="15E19D62" w14:textId="059FE2FB"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5D21E6" w:rsidRPr="00EA1C22" w14:paraId="0D70EC09" w14:textId="77777777" w:rsidTr="002568E5">
        <w:trPr>
          <w:trHeight w:val="288"/>
        </w:trPr>
        <w:tc>
          <w:tcPr>
            <w:tcW w:w="2810" w:type="dxa"/>
            <w:vMerge/>
            <w:shd w:val="clear" w:color="auto" w:fill="F3F3F3"/>
          </w:tcPr>
          <w:p w14:paraId="65D097CD"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0E5C6DC4" w14:textId="77777777"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Maksymalna wysokość zabudowy</w:t>
            </w:r>
          </w:p>
        </w:tc>
        <w:tc>
          <w:tcPr>
            <w:tcW w:w="3419" w:type="dxa"/>
          </w:tcPr>
          <w:p w14:paraId="0AEBA6F6" w14:textId="0124D3F6" w:rsidR="005D21E6" w:rsidRPr="00EA1C22" w:rsidRDefault="005D21E6" w:rsidP="005D21E6">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FD0D32" w:rsidRPr="00EA1C22" w14:paraId="18B735FD" w14:textId="77777777" w:rsidTr="002568E5">
        <w:trPr>
          <w:trHeight w:val="288"/>
        </w:trPr>
        <w:tc>
          <w:tcPr>
            <w:tcW w:w="2810" w:type="dxa"/>
            <w:vMerge/>
            <w:shd w:val="clear" w:color="auto" w:fill="F3F3F3"/>
          </w:tcPr>
          <w:p w14:paraId="401BBF61"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0389C93A"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Minimalny udział procentowy powierzchni biologicznie czynnej</w:t>
            </w:r>
          </w:p>
        </w:tc>
        <w:tc>
          <w:tcPr>
            <w:tcW w:w="3419" w:type="dxa"/>
          </w:tcPr>
          <w:p w14:paraId="57F97981" w14:textId="5D10239B"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FD0D32" w:rsidRPr="00EA1C22" w14:paraId="7F0326AF" w14:textId="77777777" w:rsidTr="002568E5">
        <w:trPr>
          <w:trHeight w:val="288"/>
        </w:trPr>
        <w:tc>
          <w:tcPr>
            <w:tcW w:w="2810" w:type="dxa"/>
            <w:vMerge/>
            <w:shd w:val="clear" w:color="auto" w:fill="F3F3F3"/>
          </w:tcPr>
          <w:p w14:paraId="479EE282"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5646686"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Minimalna liczba miejsc do parkowania</w:t>
            </w:r>
          </w:p>
        </w:tc>
        <w:tc>
          <w:tcPr>
            <w:tcW w:w="3419" w:type="dxa"/>
          </w:tcPr>
          <w:p w14:paraId="67BDFF97" w14:textId="0BE5FB69"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FD0D32" w:rsidRPr="00EA1C22" w14:paraId="5A95F32D" w14:textId="77777777" w:rsidTr="002568E5">
        <w:trPr>
          <w:trHeight w:val="1687"/>
        </w:trPr>
        <w:tc>
          <w:tcPr>
            <w:tcW w:w="2810" w:type="dxa"/>
            <w:vMerge w:val="restart"/>
            <w:shd w:val="clear" w:color="auto" w:fill="F3F3F3"/>
          </w:tcPr>
          <w:p w14:paraId="36EFF7D1"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 xml:space="preserve">Ustalenia decyzji o warunkach zabudowy albo decyzji o ustaleniu lokalizacji inwestycji celu publicznego dla terenu objętego przedsięwzięciem deweloperskim lub zadaniem inwestycyjnym w przypadku </w:t>
            </w:r>
            <w:r w:rsidRPr="00EA1C22">
              <w:rPr>
                <w:rFonts w:ascii="Times New Roman" w:eastAsia="Times New Roman" w:hAnsi="Times New Roman" w:cs="Times New Roman"/>
                <w:sz w:val="20"/>
                <w:szCs w:val="20"/>
                <w:lang w:eastAsia="pl-PL"/>
              </w:rPr>
              <w:lastRenderedPageBreak/>
              <w:t>braku miejscowego planu zagospodarowania przestrzennego</w:t>
            </w:r>
          </w:p>
          <w:p w14:paraId="2F02EAAA"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p>
          <w:p w14:paraId="1DF13827"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4A03F314"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p>
          <w:p w14:paraId="149127FA"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p>
          <w:p w14:paraId="1FB74FE7"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Funkcja zabudowy i zagospodarowania terenu</w:t>
            </w:r>
          </w:p>
        </w:tc>
        <w:tc>
          <w:tcPr>
            <w:tcW w:w="3419" w:type="dxa"/>
          </w:tcPr>
          <w:p w14:paraId="1F92B77D" w14:textId="3C1B87FC"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FD0D32" w:rsidRPr="00EA1C22" w14:paraId="3CE3FE2D" w14:textId="77777777" w:rsidTr="002568E5">
        <w:trPr>
          <w:trHeight w:val="181"/>
        </w:trPr>
        <w:tc>
          <w:tcPr>
            <w:tcW w:w="2810" w:type="dxa"/>
            <w:vMerge/>
            <w:shd w:val="clear" w:color="auto" w:fill="F3F3F3"/>
          </w:tcPr>
          <w:p w14:paraId="459EEB1A"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838" w:type="dxa"/>
            <w:gridSpan w:val="2"/>
          </w:tcPr>
          <w:p w14:paraId="7CAE118B" w14:textId="747776E1"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Cechy zabudowy i zagospodarowania terenu:</w:t>
            </w:r>
            <w:r>
              <w:rPr>
                <w:rFonts w:ascii="Times New Roman" w:eastAsia="Times New Roman" w:hAnsi="Times New Roman" w:cs="Times New Roman"/>
                <w:sz w:val="20"/>
                <w:szCs w:val="20"/>
              </w:rPr>
              <w:t xml:space="preserve"> nie dotyczy</w:t>
            </w:r>
          </w:p>
        </w:tc>
      </w:tr>
      <w:tr w:rsidR="00FD0D32" w:rsidRPr="00EA1C22" w14:paraId="33812C91" w14:textId="77777777" w:rsidTr="002568E5">
        <w:trPr>
          <w:trHeight w:val="181"/>
        </w:trPr>
        <w:tc>
          <w:tcPr>
            <w:tcW w:w="2810" w:type="dxa"/>
            <w:vMerge/>
            <w:shd w:val="clear" w:color="auto" w:fill="F3F3F3"/>
          </w:tcPr>
          <w:p w14:paraId="119AE7C8"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EBA988D"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gabaryty</w:t>
            </w:r>
          </w:p>
        </w:tc>
        <w:tc>
          <w:tcPr>
            <w:tcW w:w="3419" w:type="dxa"/>
          </w:tcPr>
          <w:p w14:paraId="577B6291" w14:textId="0C7CB489"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D0D32" w:rsidRPr="00EA1C22" w14:paraId="6CAF64BD" w14:textId="77777777" w:rsidTr="002568E5">
        <w:trPr>
          <w:trHeight w:val="181"/>
        </w:trPr>
        <w:tc>
          <w:tcPr>
            <w:tcW w:w="2810" w:type="dxa"/>
            <w:vMerge/>
            <w:shd w:val="clear" w:color="auto" w:fill="F3F3F3"/>
          </w:tcPr>
          <w:p w14:paraId="7D9792FC"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3AEEC55C"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forma architektoniczna</w:t>
            </w:r>
          </w:p>
        </w:tc>
        <w:tc>
          <w:tcPr>
            <w:tcW w:w="3419" w:type="dxa"/>
          </w:tcPr>
          <w:p w14:paraId="75161EFA" w14:textId="63F526B3"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D0D32" w:rsidRPr="00EA1C22" w14:paraId="3D425BE6" w14:textId="77777777" w:rsidTr="002568E5">
        <w:trPr>
          <w:trHeight w:val="181"/>
        </w:trPr>
        <w:tc>
          <w:tcPr>
            <w:tcW w:w="2810" w:type="dxa"/>
            <w:vMerge/>
            <w:shd w:val="clear" w:color="auto" w:fill="F3F3F3"/>
          </w:tcPr>
          <w:p w14:paraId="1FB893AF"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07065F25"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usytuowanie linii zabudowy</w:t>
            </w:r>
          </w:p>
        </w:tc>
        <w:tc>
          <w:tcPr>
            <w:tcW w:w="3419" w:type="dxa"/>
          </w:tcPr>
          <w:p w14:paraId="1A7CB542" w14:textId="431C7655"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D0D32" w:rsidRPr="00EA1C22" w14:paraId="2E7BE487" w14:textId="77777777" w:rsidTr="002568E5">
        <w:trPr>
          <w:trHeight w:val="181"/>
        </w:trPr>
        <w:tc>
          <w:tcPr>
            <w:tcW w:w="2810" w:type="dxa"/>
            <w:vMerge/>
            <w:shd w:val="clear" w:color="auto" w:fill="F3F3F3"/>
          </w:tcPr>
          <w:p w14:paraId="35CC65DD"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D6CAAEB"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intensywność wykorzystania terenu</w:t>
            </w:r>
          </w:p>
        </w:tc>
        <w:tc>
          <w:tcPr>
            <w:tcW w:w="3419" w:type="dxa"/>
          </w:tcPr>
          <w:p w14:paraId="4CE5FF31" w14:textId="796771DA"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D0D32" w:rsidRPr="00EA1C22" w14:paraId="29AD3ED1" w14:textId="77777777" w:rsidTr="002568E5">
        <w:trPr>
          <w:trHeight w:val="181"/>
        </w:trPr>
        <w:tc>
          <w:tcPr>
            <w:tcW w:w="2810" w:type="dxa"/>
            <w:vMerge/>
            <w:shd w:val="clear" w:color="auto" w:fill="F3F3F3"/>
          </w:tcPr>
          <w:p w14:paraId="61FACDD5"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6DB74675"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2B16EDCB" w14:textId="75F6F4EF"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D0D32" w:rsidRPr="00EA1C22" w14:paraId="1B4B0C94" w14:textId="77777777" w:rsidTr="002568E5">
        <w:trPr>
          <w:trHeight w:val="181"/>
        </w:trPr>
        <w:tc>
          <w:tcPr>
            <w:tcW w:w="2810" w:type="dxa"/>
            <w:vMerge/>
            <w:shd w:val="clear" w:color="auto" w:fill="F3F3F3"/>
          </w:tcPr>
          <w:p w14:paraId="764FA8FF"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69132D01"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wymagania dotyczące zabudowy i zagospodarowania terenu położonego na obszarach szczególnego zagrożenia powodzią</w:t>
            </w:r>
          </w:p>
        </w:tc>
        <w:tc>
          <w:tcPr>
            <w:tcW w:w="3419" w:type="dxa"/>
          </w:tcPr>
          <w:p w14:paraId="1FB26EA2" w14:textId="7A316EAD"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D0D32" w:rsidRPr="00EA1C22" w14:paraId="66917976" w14:textId="77777777" w:rsidTr="002568E5">
        <w:trPr>
          <w:trHeight w:val="181"/>
        </w:trPr>
        <w:tc>
          <w:tcPr>
            <w:tcW w:w="2810" w:type="dxa"/>
            <w:vMerge/>
            <w:shd w:val="clear" w:color="auto" w:fill="F3F3F3"/>
          </w:tcPr>
          <w:p w14:paraId="292E476F"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6F77339B"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4B03A9AF" w14:textId="6D54E39D"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D0D32" w:rsidRPr="00EA1C22" w14:paraId="7398EA45" w14:textId="77777777" w:rsidTr="002568E5">
        <w:trPr>
          <w:trHeight w:val="181"/>
        </w:trPr>
        <w:tc>
          <w:tcPr>
            <w:tcW w:w="2810" w:type="dxa"/>
            <w:vMerge/>
            <w:shd w:val="clear" w:color="auto" w:fill="F3F3F3"/>
          </w:tcPr>
          <w:p w14:paraId="75ED8A5E"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34E22492"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62A1C895" w14:textId="5AFEA7D4"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D0D32" w:rsidRPr="00EA1C22" w14:paraId="6BBC2D0D" w14:textId="77777777" w:rsidTr="002568E5">
        <w:trPr>
          <w:trHeight w:val="181"/>
        </w:trPr>
        <w:tc>
          <w:tcPr>
            <w:tcW w:w="2810" w:type="dxa"/>
            <w:vMerge/>
            <w:shd w:val="clear" w:color="auto" w:fill="F3F3F3"/>
          </w:tcPr>
          <w:p w14:paraId="4C6059B8"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275EBD0A"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i szczegółowe zasady obsługi w zakresie komunikacji</w:t>
            </w:r>
          </w:p>
        </w:tc>
        <w:tc>
          <w:tcPr>
            <w:tcW w:w="3419" w:type="dxa"/>
          </w:tcPr>
          <w:p w14:paraId="7886F043" w14:textId="2532CFBA"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D0D32" w:rsidRPr="00EA1C22" w14:paraId="37E952DA" w14:textId="77777777" w:rsidTr="002568E5">
        <w:trPr>
          <w:trHeight w:val="181"/>
        </w:trPr>
        <w:tc>
          <w:tcPr>
            <w:tcW w:w="2810" w:type="dxa"/>
            <w:vMerge/>
            <w:shd w:val="clear" w:color="auto" w:fill="F3F3F3"/>
          </w:tcPr>
          <w:p w14:paraId="2D194F86"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3F0C8EA3"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i szczegółowe zasady obsługi w zakresie infrastruktury technicznej</w:t>
            </w:r>
          </w:p>
        </w:tc>
        <w:tc>
          <w:tcPr>
            <w:tcW w:w="3419" w:type="dxa"/>
          </w:tcPr>
          <w:p w14:paraId="5FC8DD94" w14:textId="66D83CC3"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D0D32" w:rsidRPr="00EA1C22" w14:paraId="17E33FB2" w14:textId="77777777" w:rsidTr="002568E5">
        <w:trPr>
          <w:trHeight w:val="73"/>
        </w:trPr>
        <w:tc>
          <w:tcPr>
            <w:tcW w:w="2810" w:type="dxa"/>
            <w:vMerge w:val="restart"/>
            <w:shd w:val="clear" w:color="auto" w:fill="F3F3F3"/>
          </w:tcPr>
          <w:p w14:paraId="0D1C581B" w14:textId="77777777" w:rsidR="00FD0D32" w:rsidRPr="00EA1C22" w:rsidRDefault="00FD0D32" w:rsidP="00FD0D32">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Informacje dotyczące przewidzianych inwestycji w promieniu </w:t>
            </w:r>
            <w:smartTag w:uri="urn:schemas-microsoft-com:office:smarttags" w:element="metricconverter">
              <w:smartTagPr>
                <w:attr w:name="ProductID" w:val="1 km"/>
              </w:smartTagPr>
              <w:r w:rsidRPr="00EA1C22">
                <w:rPr>
                  <w:rFonts w:ascii="Times New Roman" w:eastAsia="Times New Roman" w:hAnsi="Times New Roman" w:cs="Times New Roman"/>
                  <w:sz w:val="20"/>
                  <w:szCs w:val="20"/>
                </w:rPr>
                <w:t>1 km</w:t>
              </w:r>
            </w:smartTag>
            <w:r w:rsidRPr="00EA1C22">
              <w:rPr>
                <w:rFonts w:ascii="Times New Roman" w:eastAsia="Times New Roman" w:hAnsi="Times New Roman" w:cs="Times New Roman"/>
                <w:sz w:val="20"/>
                <w:szCs w:val="20"/>
              </w:rPr>
              <w:t xml:space="preserve"> od przedmiotowej nieruchomości</w:t>
            </w:r>
            <w:r w:rsidRPr="00EA1C22">
              <w:rPr>
                <w:rFonts w:ascii="Times New Roman" w:eastAsia="Times New Roman" w:hAnsi="Times New Roman" w:cs="Times New Roman"/>
                <w:sz w:val="20"/>
                <w:szCs w:val="20"/>
                <w:vertAlign w:val="superscript"/>
              </w:rPr>
              <w:footnoteReference w:customMarkFollows="1" w:id="6"/>
              <w:t>5)</w:t>
            </w:r>
            <w:r w:rsidRPr="00EA1C22">
              <w:rPr>
                <w:rFonts w:ascii="Times New Roman" w:eastAsia="Times New Roman" w:hAnsi="Times New Roman" w:cs="Times New Roman"/>
                <w:sz w:val="20"/>
                <w:szCs w:val="20"/>
              </w:rPr>
              <w:t>, zawarte w:</w:t>
            </w:r>
          </w:p>
          <w:p w14:paraId="136CAE4C"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B674CB6"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miejscowych planach zagospodarowania przestrzennego</w:t>
            </w:r>
          </w:p>
        </w:tc>
        <w:tc>
          <w:tcPr>
            <w:tcW w:w="3419" w:type="dxa"/>
          </w:tcPr>
          <w:p w14:paraId="54F6B74F" w14:textId="730D2764"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Brak planu</w:t>
            </w:r>
          </w:p>
        </w:tc>
      </w:tr>
      <w:tr w:rsidR="00FD0D32" w:rsidRPr="00EA1C22" w14:paraId="2491AEA0" w14:textId="77777777" w:rsidTr="002568E5">
        <w:trPr>
          <w:trHeight w:val="71"/>
        </w:trPr>
        <w:tc>
          <w:tcPr>
            <w:tcW w:w="2810" w:type="dxa"/>
            <w:vMerge/>
            <w:shd w:val="clear" w:color="auto" w:fill="F3F3F3"/>
          </w:tcPr>
          <w:p w14:paraId="040F5C05"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C49E2D0"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studium uwarunkowań i kierunków zagospodarowania przestrzennego gminy </w:t>
            </w:r>
          </w:p>
        </w:tc>
        <w:tc>
          <w:tcPr>
            <w:tcW w:w="3419" w:type="dxa"/>
          </w:tcPr>
          <w:p w14:paraId="198F2BD8" w14:textId="5AAD2F2C"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133D0DE8" w14:textId="77777777" w:rsidTr="002568E5">
        <w:trPr>
          <w:trHeight w:val="71"/>
        </w:trPr>
        <w:tc>
          <w:tcPr>
            <w:tcW w:w="2810" w:type="dxa"/>
            <w:vMerge/>
            <w:shd w:val="clear" w:color="auto" w:fill="F3F3F3"/>
          </w:tcPr>
          <w:p w14:paraId="03E4E999"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FE25244" w14:textId="77777777" w:rsidR="00FD0D32" w:rsidRPr="00EA1C22" w:rsidRDefault="00FD0D32" w:rsidP="00FD0D32">
            <w:pPr>
              <w:widowControl w:val="0"/>
              <w:autoSpaceDE w:val="0"/>
              <w:autoSpaceDN w:val="0"/>
              <w:adjustRightInd w:val="0"/>
              <w:spacing w:after="0" w:line="360" w:lineRule="auto"/>
              <w:rPr>
                <w:rFonts w:ascii="Times New Roman" w:eastAsia="Times New Roman" w:hAnsi="Times New Roman" w:cs="Times New Roman"/>
                <w:sz w:val="20"/>
                <w:szCs w:val="20"/>
                <w:lang w:eastAsia="pl-PL"/>
              </w:rPr>
            </w:pPr>
            <w:r w:rsidRPr="00EA1C22">
              <w:rPr>
                <w:rFonts w:ascii="Times New Roman" w:eastAsia="Times New Roman" w:hAnsi="Times New Roman" w:cs="Times New Roman"/>
                <w:sz w:val="20"/>
                <w:szCs w:val="20"/>
                <w:lang w:eastAsia="pl-PL"/>
              </w:rPr>
              <w:t>decyzjach o warunkach zabudowy i zagospodarowania terenu</w:t>
            </w:r>
          </w:p>
        </w:tc>
        <w:tc>
          <w:tcPr>
            <w:tcW w:w="3419" w:type="dxa"/>
          </w:tcPr>
          <w:p w14:paraId="287B0A0B" w14:textId="40F790F6"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407A4042" w14:textId="77777777" w:rsidTr="002568E5">
        <w:trPr>
          <w:trHeight w:val="71"/>
        </w:trPr>
        <w:tc>
          <w:tcPr>
            <w:tcW w:w="2810" w:type="dxa"/>
            <w:vMerge/>
            <w:shd w:val="clear" w:color="auto" w:fill="F3F3F3"/>
          </w:tcPr>
          <w:p w14:paraId="284B42D1"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6A4F14FB"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decyzjach o środowiskowych uwarunkowaniach</w:t>
            </w:r>
          </w:p>
        </w:tc>
        <w:tc>
          <w:tcPr>
            <w:tcW w:w="3419" w:type="dxa"/>
          </w:tcPr>
          <w:p w14:paraId="76E4BED7" w14:textId="74810F5F"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7C352610" w14:textId="77777777" w:rsidTr="002568E5">
        <w:trPr>
          <w:trHeight w:val="71"/>
        </w:trPr>
        <w:tc>
          <w:tcPr>
            <w:tcW w:w="2810" w:type="dxa"/>
            <w:vMerge/>
            <w:shd w:val="clear" w:color="auto" w:fill="F3F3F3"/>
          </w:tcPr>
          <w:p w14:paraId="2CFFEB16"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0EA6CED"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decyzjach o obszarach ograniczonego użytkowania</w:t>
            </w:r>
          </w:p>
        </w:tc>
        <w:tc>
          <w:tcPr>
            <w:tcW w:w="3419" w:type="dxa"/>
          </w:tcPr>
          <w:p w14:paraId="6C61BA4E" w14:textId="16379FD5"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16A8313D" w14:textId="77777777" w:rsidTr="002568E5">
        <w:trPr>
          <w:trHeight w:val="71"/>
        </w:trPr>
        <w:tc>
          <w:tcPr>
            <w:tcW w:w="2810" w:type="dxa"/>
            <w:vMerge/>
            <w:shd w:val="clear" w:color="auto" w:fill="F3F3F3"/>
          </w:tcPr>
          <w:p w14:paraId="1E022B07"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4395EB8"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miejscowych planach odbudowy</w:t>
            </w:r>
          </w:p>
        </w:tc>
        <w:tc>
          <w:tcPr>
            <w:tcW w:w="3419" w:type="dxa"/>
          </w:tcPr>
          <w:p w14:paraId="37F39502" w14:textId="6EFB6CA4"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6FE75F1D" w14:textId="77777777" w:rsidTr="002568E5">
        <w:trPr>
          <w:trHeight w:val="71"/>
        </w:trPr>
        <w:tc>
          <w:tcPr>
            <w:tcW w:w="2810" w:type="dxa"/>
            <w:vMerge/>
            <w:shd w:val="clear" w:color="auto" w:fill="F3F3F3"/>
          </w:tcPr>
          <w:p w14:paraId="4D75BDE3"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902874E"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mapach zagrożenia powodziowego i mapach ryzyka powodziowego</w:t>
            </w:r>
          </w:p>
        </w:tc>
        <w:tc>
          <w:tcPr>
            <w:tcW w:w="3419" w:type="dxa"/>
          </w:tcPr>
          <w:p w14:paraId="310D8D02" w14:textId="3E83CD9C"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3E879EDD" w14:textId="77777777" w:rsidTr="002568E5">
        <w:trPr>
          <w:trHeight w:val="71"/>
        </w:trPr>
        <w:tc>
          <w:tcPr>
            <w:tcW w:w="2810" w:type="dxa"/>
            <w:vMerge/>
            <w:shd w:val="clear" w:color="auto" w:fill="F3F3F3"/>
          </w:tcPr>
          <w:p w14:paraId="1A38D020"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6838" w:type="dxa"/>
            <w:gridSpan w:val="2"/>
          </w:tcPr>
          <w:p w14:paraId="10952761" w14:textId="77777777" w:rsidR="00FD0D32" w:rsidRPr="00EA1C22" w:rsidRDefault="00FD0D32" w:rsidP="00FD0D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EA1C22">
              <w:rPr>
                <w:rFonts w:ascii="Times New Roman" w:eastAsia="Times New Roman" w:hAnsi="Times New Roman" w:cs="Times New Roman"/>
                <w:sz w:val="20"/>
                <w:szCs w:val="20"/>
                <w:lang w:eastAsia="pl-PL"/>
              </w:rPr>
              <w:t>Ustalenia decyzji w zakresie rozmieszczenia inwestycji celu publicznego, mogące mieć znaczenie dla terenu objętego przedsięwzięciem deweloperskim lub zadaniem inwestycyjnym:</w:t>
            </w:r>
          </w:p>
          <w:p w14:paraId="45148037"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D0D32" w:rsidRPr="00EA1C22" w14:paraId="3D6EB3B3" w14:textId="77777777" w:rsidTr="002568E5">
        <w:trPr>
          <w:trHeight w:val="84"/>
        </w:trPr>
        <w:tc>
          <w:tcPr>
            <w:tcW w:w="2810" w:type="dxa"/>
            <w:vMerge/>
            <w:shd w:val="clear" w:color="auto" w:fill="F3F3F3"/>
          </w:tcPr>
          <w:p w14:paraId="73E658CD"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66E9AC7A"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zezwoleniu na realizację inwestycji drogowej</w:t>
            </w:r>
          </w:p>
        </w:tc>
        <w:tc>
          <w:tcPr>
            <w:tcW w:w="3419" w:type="dxa"/>
          </w:tcPr>
          <w:p w14:paraId="2D8AB5D7" w14:textId="6173A13A"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19EF1366" w14:textId="77777777" w:rsidTr="002568E5">
        <w:trPr>
          <w:trHeight w:val="81"/>
        </w:trPr>
        <w:tc>
          <w:tcPr>
            <w:tcW w:w="2810" w:type="dxa"/>
            <w:vMerge/>
            <w:shd w:val="clear" w:color="auto" w:fill="F3F3F3"/>
          </w:tcPr>
          <w:p w14:paraId="5AF0B583"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F705A79"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ustaleniu lokalizacji linii kolejowej</w:t>
            </w:r>
          </w:p>
        </w:tc>
        <w:tc>
          <w:tcPr>
            <w:tcW w:w="3419" w:type="dxa"/>
          </w:tcPr>
          <w:p w14:paraId="744BC5C5" w14:textId="2BFD19D2"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0E21ED55" w14:textId="77777777" w:rsidTr="002568E5">
        <w:trPr>
          <w:trHeight w:val="81"/>
        </w:trPr>
        <w:tc>
          <w:tcPr>
            <w:tcW w:w="2810" w:type="dxa"/>
            <w:vMerge/>
            <w:shd w:val="clear" w:color="auto" w:fill="F3F3F3"/>
          </w:tcPr>
          <w:p w14:paraId="03C7FB36"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9FD0136"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zezwoleniu na realizację inwestycji w zakresie lotniska użytku publicznego</w:t>
            </w:r>
          </w:p>
        </w:tc>
        <w:tc>
          <w:tcPr>
            <w:tcW w:w="3419" w:type="dxa"/>
          </w:tcPr>
          <w:p w14:paraId="6A24501A" w14:textId="27D44869"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0BE64344" w14:textId="77777777" w:rsidTr="002568E5">
        <w:trPr>
          <w:trHeight w:val="81"/>
        </w:trPr>
        <w:tc>
          <w:tcPr>
            <w:tcW w:w="2810" w:type="dxa"/>
            <w:vMerge/>
            <w:shd w:val="clear" w:color="auto" w:fill="F3F3F3"/>
          </w:tcPr>
          <w:p w14:paraId="469AA155"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52C1059"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pozwoleniu na realizację inwestycji w zakresie budowli przeciwpowodziowych</w:t>
            </w:r>
          </w:p>
        </w:tc>
        <w:tc>
          <w:tcPr>
            <w:tcW w:w="3419" w:type="dxa"/>
          </w:tcPr>
          <w:p w14:paraId="767BF155" w14:textId="15EAA3B0"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6918AE43" w14:textId="77777777" w:rsidTr="002568E5">
        <w:trPr>
          <w:trHeight w:val="81"/>
        </w:trPr>
        <w:tc>
          <w:tcPr>
            <w:tcW w:w="2810" w:type="dxa"/>
            <w:vMerge/>
            <w:shd w:val="clear" w:color="auto" w:fill="F3F3F3"/>
          </w:tcPr>
          <w:p w14:paraId="1BAF4512"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DF99450"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ustaleniu lokalizacji inwestycji w zakresie budowy obiektu energetyki jądrowej</w:t>
            </w:r>
          </w:p>
        </w:tc>
        <w:tc>
          <w:tcPr>
            <w:tcW w:w="3419" w:type="dxa"/>
          </w:tcPr>
          <w:p w14:paraId="5ABB938F" w14:textId="65964B9C"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5BAE23C5" w14:textId="77777777" w:rsidTr="002568E5">
        <w:trPr>
          <w:trHeight w:val="81"/>
        </w:trPr>
        <w:tc>
          <w:tcPr>
            <w:tcW w:w="2810" w:type="dxa"/>
            <w:vMerge/>
            <w:shd w:val="clear" w:color="auto" w:fill="F3F3F3"/>
          </w:tcPr>
          <w:p w14:paraId="72E22DF5"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6A0A063D"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ustaleniu lokalizacji strategicznej inwestycji w zakresie sieci przesyłowej</w:t>
            </w:r>
          </w:p>
        </w:tc>
        <w:tc>
          <w:tcPr>
            <w:tcW w:w="3419" w:type="dxa"/>
          </w:tcPr>
          <w:p w14:paraId="1D9E4447" w14:textId="51DF941C"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7A875EC3" w14:textId="77777777" w:rsidTr="002568E5">
        <w:trPr>
          <w:trHeight w:val="81"/>
        </w:trPr>
        <w:tc>
          <w:tcPr>
            <w:tcW w:w="2810" w:type="dxa"/>
            <w:vMerge/>
            <w:shd w:val="clear" w:color="auto" w:fill="F3F3F3"/>
          </w:tcPr>
          <w:p w14:paraId="429F1D73"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6D39994B"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ustaleniu lokalizacji regionalnej sieci szerokopasmowej</w:t>
            </w:r>
          </w:p>
        </w:tc>
        <w:tc>
          <w:tcPr>
            <w:tcW w:w="3419" w:type="dxa"/>
          </w:tcPr>
          <w:p w14:paraId="55BACE40" w14:textId="0941DA5B"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37D645DC" w14:textId="77777777" w:rsidTr="002568E5">
        <w:trPr>
          <w:trHeight w:val="81"/>
        </w:trPr>
        <w:tc>
          <w:tcPr>
            <w:tcW w:w="2810" w:type="dxa"/>
            <w:vMerge/>
            <w:shd w:val="clear" w:color="auto" w:fill="F3F3F3"/>
          </w:tcPr>
          <w:p w14:paraId="364B6629"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59B0E89"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decyzja o ustaleniu lokalizacji inwestycji w zakresie Centralnego Portu Komunikacyjnego </w:t>
            </w:r>
          </w:p>
        </w:tc>
        <w:tc>
          <w:tcPr>
            <w:tcW w:w="3419" w:type="dxa"/>
          </w:tcPr>
          <w:p w14:paraId="288956DE" w14:textId="3E6282EA"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29EE0A50" w14:textId="77777777" w:rsidTr="002568E5">
        <w:trPr>
          <w:trHeight w:val="81"/>
        </w:trPr>
        <w:tc>
          <w:tcPr>
            <w:tcW w:w="2810" w:type="dxa"/>
            <w:vMerge/>
            <w:shd w:val="clear" w:color="auto" w:fill="F3F3F3"/>
          </w:tcPr>
          <w:p w14:paraId="3242E024"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A9D890A"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o zezwoleniu na realizację</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inwestycji w zakresie infrastruktury dostępowej</w:t>
            </w:r>
          </w:p>
        </w:tc>
        <w:tc>
          <w:tcPr>
            <w:tcW w:w="3419" w:type="dxa"/>
          </w:tcPr>
          <w:p w14:paraId="189F14CF" w14:textId="64452B24"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76C25017" w14:textId="77777777" w:rsidTr="002568E5">
        <w:trPr>
          <w:trHeight w:val="81"/>
        </w:trPr>
        <w:tc>
          <w:tcPr>
            <w:tcW w:w="2810" w:type="dxa"/>
            <w:vMerge/>
            <w:shd w:val="clear" w:color="auto" w:fill="F3F3F3"/>
          </w:tcPr>
          <w:p w14:paraId="2C0E72FC" w14:textId="77777777" w:rsidR="00FD0D32" w:rsidRPr="00EA1C22" w:rsidRDefault="00FD0D32" w:rsidP="00FD0D3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15DF1CF"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lang w:eastAsia="pl-PL"/>
              </w:rPr>
            </w:pPr>
            <w:r w:rsidRPr="00EA1C22">
              <w:rPr>
                <w:rFonts w:ascii="Times New Roman" w:eastAsia="Times New Roman" w:hAnsi="Times New Roman" w:cs="Times New Roman"/>
                <w:sz w:val="20"/>
                <w:szCs w:val="20"/>
                <w:lang w:eastAsia="pl-PL"/>
              </w:rPr>
              <w:t>decyzja o ustaleniu lokalizacji strategicznej inwestycji w sektorze naftowym</w:t>
            </w:r>
          </w:p>
        </w:tc>
        <w:tc>
          <w:tcPr>
            <w:tcW w:w="3419" w:type="dxa"/>
          </w:tcPr>
          <w:p w14:paraId="4C1257E2" w14:textId="4C94DFA4" w:rsidR="00FD0D32" w:rsidRPr="00EA1C22" w:rsidRDefault="008F47AF" w:rsidP="00FD0D3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D0D32" w:rsidRPr="00EA1C22" w14:paraId="24143A9B" w14:textId="77777777" w:rsidTr="002568E5">
        <w:trPr>
          <w:trHeight w:val="390"/>
        </w:trPr>
        <w:tc>
          <w:tcPr>
            <w:tcW w:w="9648" w:type="dxa"/>
            <w:gridSpan w:val="3"/>
            <w:shd w:val="clear" w:color="auto" w:fill="D9D9D9"/>
          </w:tcPr>
          <w:p w14:paraId="17877E24"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INFORMACJE DOTYCZĄCE BUDYNKU</w:t>
            </w:r>
          </w:p>
          <w:p w14:paraId="43FEE140"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p>
        </w:tc>
      </w:tr>
      <w:tr w:rsidR="00FD0D32" w:rsidRPr="00EA1C22" w14:paraId="7CA5AF18" w14:textId="77777777" w:rsidTr="002568E5">
        <w:trPr>
          <w:trHeight w:val="390"/>
        </w:trPr>
        <w:tc>
          <w:tcPr>
            <w:tcW w:w="2810" w:type="dxa"/>
            <w:shd w:val="clear" w:color="auto" w:fill="F3F3F3"/>
          </w:tcPr>
          <w:p w14:paraId="3719046E"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Czy jest pozwolenie na budowę</w:t>
            </w:r>
            <w:r w:rsidRPr="00EA1C22">
              <w:rPr>
                <w:rFonts w:ascii="Times New Roman" w:eastAsia="Times New Roman" w:hAnsi="Times New Roman" w:cs="Times New Roman"/>
                <w:sz w:val="20"/>
                <w:szCs w:val="20"/>
              </w:rPr>
              <w:br/>
            </w:r>
          </w:p>
        </w:tc>
        <w:tc>
          <w:tcPr>
            <w:tcW w:w="3419" w:type="dxa"/>
            <w:vAlign w:val="center"/>
          </w:tcPr>
          <w:p w14:paraId="55CBCBAC" w14:textId="77777777" w:rsidR="00FD0D32" w:rsidRPr="00EA1C22" w:rsidRDefault="00FD0D32" w:rsidP="00FD0D32">
            <w:pPr>
              <w:spacing w:beforeLines="60" w:before="144" w:afterLines="60" w:after="144" w:line="240" w:lineRule="auto"/>
              <w:jc w:val="center"/>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tak</w:t>
            </w:r>
            <w:r w:rsidRPr="00EA1C22">
              <w:rPr>
                <w:rFonts w:ascii="Times New Roman" w:eastAsia="Times New Roman" w:hAnsi="Times New Roman" w:cs="Times New Roman"/>
                <w:sz w:val="20"/>
                <w:szCs w:val="20"/>
                <w:vertAlign w:val="superscript"/>
              </w:rPr>
              <w:footnoteReference w:customMarkFollows="1" w:id="7"/>
              <w:t>*</w:t>
            </w:r>
          </w:p>
        </w:tc>
        <w:tc>
          <w:tcPr>
            <w:tcW w:w="3419" w:type="dxa"/>
            <w:vAlign w:val="center"/>
          </w:tcPr>
          <w:p w14:paraId="06516BEA" w14:textId="4B5F4814" w:rsidR="00FD0D32" w:rsidRPr="00EA1C22" w:rsidRDefault="008F47AF" w:rsidP="00FD0D32">
            <w:pPr>
              <w:spacing w:beforeLines="60" w:before="144" w:afterLines="60" w:after="144"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215D16D6" wp14:editId="33BEF50F">
                      <wp:simplePos x="0" y="0"/>
                      <wp:positionH relativeFrom="column">
                        <wp:posOffset>703580</wp:posOffset>
                      </wp:positionH>
                      <wp:positionV relativeFrom="paragraph">
                        <wp:posOffset>182245</wp:posOffset>
                      </wp:positionV>
                      <wp:extent cx="586740" cy="15240"/>
                      <wp:effectExtent l="0" t="0" r="22860" b="22860"/>
                      <wp:wrapNone/>
                      <wp:docPr id="2065215839" name="Łącznik prosty 10"/>
                      <wp:cNvGraphicFramePr/>
                      <a:graphic xmlns:a="http://schemas.openxmlformats.org/drawingml/2006/main">
                        <a:graphicData uri="http://schemas.microsoft.com/office/word/2010/wordprocessingShape">
                          <wps:wsp>
                            <wps:cNvCnPr/>
                            <wps:spPr>
                              <a:xfrm>
                                <a:off x="0" y="0"/>
                                <a:ext cx="5867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117CE" id="Łącznik prosty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pt,14.35pt" to="101.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" strokecolor="black [3200]" strokeweight=".5pt">
                      <v:stroke joinstyle="miter"/>
                    </v:line>
                  </w:pict>
                </mc:Fallback>
              </mc:AlternateContent>
            </w:r>
            <w:r w:rsidR="00FD0D32" w:rsidRPr="00EA1C22">
              <w:rPr>
                <w:rFonts w:ascii="Times New Roman" w:eastAsia="Times New Roman" w:hAnsi="Times New Roman" w:cs="Times New Roman"/>
                <w:sz w:val="20"/>
                <w:szCs w:val="20"/>
              </w:rPr>
              <w:t>nie*</w:t>
            </w:r>
          </w:p>
        </w:tc>
      </w:tr>
      <w:tr w:rsidR="00FD0D32" w:rsidRPr="00EA1C22" w14:paraId="47815AE3" w14:textId="77777777" w:rsidTr="002568E5">
        <w:trPr>
          <w:trHeight w:val="390"/>
        </w:trPr>
        <w:tc>
          <w:tcPr>
            <w:tcW w:w="2810" w:type="dxa"/>
            <w:shd w:val="clear" w:color="auto" w:fill="F3F3F3"/>
          </w:tcPr>
          <w:p w14:paraId="7B3B29AC"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Czy pozwolenie na budowę jest ostateczne</w:t>
            </w:r>
          </w:p>
        </w:tc>
        <w:tc>
          <w:tcPr>
            <w:tcW w:w="3419" w:type="dxa"/>
            <w:vAlign w:val="center"/>
          </w:tcPr>
          <w:p w14:paraId="27BA925D" w14:textId="77777777" w:rsidR="00FD0D32" w:rsidRPr="00EA1C22" w:rsidRDefault="00FD0D32" w:rsidP="00FD0D32">
            <w:pPr>
              <w:spacing w:beforeLines="60" w:before="144" w:afterLines="60" w:after="144" w:line="240" w:lineRule="auto"/>
              <w:jc w:val="center"/>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tak*</w:t>
            </w:r>
          </w:p>
        </w:tc>
        <w:tc>
          <w:tcPr>
            <w:tcW w:w="3419" w:type="dxa"/>
            <w:vAlign w:val="center"/>
          </w:tcPr>
          <w:p w14:paraId="3B8DBC66" w14:textId="11701935" w:rsidR="00FD0D32" w:rsidRPr="00EA1C22" w:rsidRDefault="008F47AF" w:rsidP="00FD0D32">
            <w:pPr>
              <w:spacing w:beforeLines="60" w:before="144" w:afterLines="60" w:after="144"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483CAE4" wp14:editId="29C84D1E">
                      <wp:simplePos x="0" y="0"/>
                      <wp:positionH relativeFrom="column">
                        <wp:posOffset>779780</wp:posOffset>
                      </wp:positionH>
                      <wp:positionV relativeFrom="paragraph">
                        <wp:posOffset>156210</wp:posOffset>
                      </wp:positionV>
                      <wp:extent cx="403860" cy="30480"/>
                      <wp:effectExtent l="0" t="0" r="34290" b="26670"/>
                      <wp:wrapNone/>
                      <wp:docPr id="2071838111" name="Łącznik prosty 11"/>
                      <wp:cNvGraphicFramePr/>
                      <a:graphic xmlns:a="http://schemas.openxmlformats.org/drawingml/2006/main">
                        <a:graphicData uri="http://schemas.microsoft.com/office/word/2010/wordprocessingShape">
                          <wps:wsp>
                            <wps:cNvCnPr/>
                            <wps:spPr>
                              <a:xfrm flipV="1">
                                <a:off x="0" y="0"/>
                                <a:ext cx="4038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55228" id="Łącznik prosty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pt,12.3pt" to="93.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" strokecolor="black [3200]" strokeweight=".5pt">
                      <v:stroke joinstyle="miter"/>
                    </v:line>
                  </w:pict>
                </mc:Fallback>
              </mc:AlternateContent>
            </w:r>
            <w:r w:rsidR="00FD0D32" w:rsidRPr="00EA1C22">
              <w:rPr>
                <w:rFonts w:ascii="Times New Roman" w:eastAsia="Times New Roman" w:hAnsi="Times New Roman" w:cs="Times New Roman"/>
                <w:sz w:val="20"/>
                <w:szCs w:val="20"/>
              </w:rPr>
              <w:t>nie*</w:t>
            </w:r>
          </w:p>
        </w:tc>
      </w:tr>
      <w:tr w:rsidR="00FD0D32" w:rsidRPr="00EA1C22" w14:paraId="71FD5B21" w14:textId="77777777" w:rsidTr="002568E5">
        <w:trPr>
          <w:trHeight w:val="390"/>
        </w:trPr>
        <w:tc>
          <w:tcPr>
            <w:tcW w:w="2810" w:type="dxa"/>
            <w:shd w:val="clear" w:color="auto" w:fill="F3F3F3"/>
          </w:tcPr>
          <w:p w14:paraId="48889B65" w14:textId="77777777" w:rsidR="00FD0D32" w:rsidRPr="00EA1C22" w:rsidRDefault="00FD0D32" w:rsidP="00FD0D3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lastRenderedPageBreak/>
              <w:t>Czy pozwolenie na budowę jest zaskarżone</w:t>
            </w:r>
          </w:p>
        </w:tc>
        <w:tc>
          <w:tcPr>
            <w:tcW w:w="3419" w:type="dxa"/>
            <w:vAlign w:val="center"/>
          </w:tcPr>
          <w:p w14:paraId="3BBE3EDE" w14:textId="0C602541" w:rsidR="00FD0D32" w:rsidRPr="00EA1C22" w:rsidRDefault="008F47AF" w:rsidP="00FD0D32">
            <w:pPr>
              <w:spacing w:beforeLines="60" w:before="144" w:afterLines="60" w:after="144"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5F81DBCB" wp14:editId="3E53AB92">
                      <wp:simplePos x="0" y="0"/>
                      <wp:positionH relativeFrom="column">
                        <wp:posOffset>810260</wp:posOffset>
                      </wp:positionH>
                      <wp:positionV relativeFrom="paragraph">
                        <wp:posOffset>128905</wp:posOffset>
                      </wp:positionV>
                      <wp:extent cx="457200" cy="60960"/>
                      <wp:effectExtent l="0" t="0" r="19050" b="34290"/>
                      <wp:wrapNone/>
                      <wp:docPr id="979216481" name="Łącznik prosty 12"/>
                      <wp:cNvGraphicFramePr/>
                      <a:graphic xmlns:a="http://schemas.openxmlformats.org/drawingml/2006/main">
                        <a:graphicData uri="http://schemas.microsoft.com/office/word/2010/wordprocessingShape">
                          <wps:wsp>
                            <wps:cNvCnPr/>
                            <wps:spPr>
                              <a:xfrm>
                                <a:off x="0" y="0"/>
                                <a:ext cx="457200" cy="60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ADBBB" id="Łącznik prosty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pt,10.15pt" to="99.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" strokecolor="black [3200]" strokeweight=".5pt">
                      <v:stroke joinstyle="miter"/>
                    </v:line>
                  </w:pict>
                </mc:Fallback>
              </mc:AlternateContent>
            </w:r>
            <w:r w:rsidR="00FD0D32" w:rsidRPr="00EA1C22">
              <w:rPr>
                <w:rFonts w:ascii="Times New Roman" w:eastAsia="Times New Roman" w:hAnsi="Times New Roman" w:cs="Times New Roman"/>
                <w:sz w:val="20"/>
                <w:szCs w:val="20"/>
              </w:rPr>
              <w:t>tak*</w:t>
            </w:r>
          </w:p>
        </w:tc>
        <w:tc>
          <w:tcPr>
            <w:tcW w:w="3419" w:type="dxa"/>
            <w:vAlign w:val="center"/>
          </w:tcPr>
          <w:p w14:paraId="0C7EA7F0" w14:textId="77777777" w:rsidR="00FD0D32" w:rsidRPr="00EA1C22" w:rsidRDefault="00FD0D32" w:rsidP="00FD0D32">
            <w:pPr>
              <w:spacing w:beforeLines="60" w:before="144" w:afterLines="60" w:after="144" w:line="240" w:lineRule="auto"/>
              <w:jc w:val="center"/>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nie*</w:t>
            </w:r>
          </w:p>
        </w:tc>
      </w:tr>
      <w:tr w:rsidR="008F47AF" w:rsidRPr="00EA1C22" w14:paraId="7EF07697" w14:textId="77777777" w:rsidTr="002568E5">
        <w:trPr>
          <w:trHeight w:val="195"/>
        </w:trPr>
        <w:tc>
          <w:tcPr>
            <w:tcW w:w="2810" w:type="dxa"/>
            <w:shd w:val="clear" w:color="auto" w:fill="F3F3F3"/>
          </w:tcPr>
          <w:p w14:paraId="1F9E02FE" w14:textId="77777777" w:rsidR="008F47AF" w:rsidRPr="00EA1C22" w:rsidRDefault="008F47AF" w:rsidP="008F47AF">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Numer pozwolenia na budowę oraz nazwa organu, który je wydał</w:t>
            </w:r>
          </w:p>
        </w:tc>
        <w:tc>
          <w:tcPr>
            <w:tcW w:w="6838" w:type="dxa"/>
            <w:gridSpan w:val="2"/>
          </w:tcPr>
          <w:p w14:paraId="0BE58372" w14:textId="6FB37FDD" w:rsidR="008F47AF" w:rsidRPr="00EA1C22" w:rsidRDefault="008F47AF" w:rsidP="008F47AF">
            <w:pPr>
              <w:spacing w:beforeLines="60" w:before="144" w:afterLines="60" w:after="144" w:line="240" w:lineRule="auto"/>
              <w:jc w:val="both"/>
              <w:rPr>
                <w:rFonts w:ascii="Times New Roman" w:eastAsia="Times New Roman" w:hAnsi="Times New Roman" w:cs="Times New Roman"/>
                <w:sz w:val="20"/>
                <w:szCs w:val="20"/>
              </w:rPr>
            </w:pPr>
            <w:r w:rsidRPr="009C5B54">
              <w:rPr>
                <w:sz w:val="18"/>
              </w:rPr>
              <w:t xml:space="preserve">Decyzja nr </w:t>
            </w:r>
            <w:r>
              <w:rPr>
                <w:sz w:val="18"/>
              </w:rPr>
              <w:t>679/2021</w:t>
            </w:r>
            <w:r w:rsidRPr="009C5B54">
              <w:rPr>
                <w:sz w:val="18"/>
              </w:rPr>
              <w:t xml:space="preserve"> wydana przez Prezydenta Miasta </w:t>
            </w:r>
            <w:r>
              <w:rPr>
                <w:sz w:val="18"/>
              </w:rPr>
              <w:t xml:space="preserve"> Zabrze </w:t>
            </w:r>
            <w:r w:rsidRPr="009C5B54">
              <w:rPr>
                <w:sz w:val="18"/>
              </w:rPr>
              <w:t xml:space="preserve">z dnia </w:t>
            </w:r>
            <w:r>
              <w:rPr>
                <w:sz w:val="18"/>
              </w:rPr>
              <w:t>28</w:t>
            </w:r>
            <w:r w:rsidRPr="009C5B54">
              <w:rPr>
                <w:sz w:val="18"/>
              </w:rPr>
              <w:t>.07.20</w:t>
            </w:r>
            <w:r>
              <w:rPr>
                <w:sz w:val="18"/>
              </w:rPr>
              <w:t>21</w:t>
            </w:r>
            <w:r w:rsidRPr="009C5B54">
              <w:rPr>
                <w:sz w:val="18"/>
              </w:rPr>
              <w:t xml:space="preserve"> roku</w:t>
            </w:r>
          </w:p>
        </w:tc>
      </w:tr>
      <w:tr w:rsidR="008F47AF" w:rsidRPr="00EA1C22" w14:paraId="3C0B085D" w14:textId="77777777" w:rsidTr="002568E5">
        <w:trPr>
          <w:trHeight w:val="195"/>
        </w:trPr>
        <w:tc>
          <w:tcPr>
            <w:tcW w:w="2810" w:type="dxa"/>
            <w:shd w:val="clear" w:color="auto" w:fill="F3F3F3"/>
          </w:tcPr>
          <w:p w14:paraId="6A027850" w14:textId="77777777" w:rsidR="008F47AF" w:rsidRPr="00EA1C22" w:rsidRDefault="008F47AF" w:rsidP="008F47AF">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Data uprawomocnienia się decyzji o pozwoleniu na użytkowanie budynku</w:t>
            </w:r>
          </w:p>
        </w:tc>
        <w:tc>
          <w:tcPr>
            <w:tcW w:w="6838" w:type="dxa"/>
            <w:gridSpan w:val="2"/>
          </w:tcPr>
          <w:p w14:paraId="7BCE7FD5" w14:textId="04C68E12" w:rsidR="008F47AF" w:rsidRPr="00EA1C22" w:rsidRDefault="00F07D83" w:rsidP="008F47AF">
            <w:pPr>
              <w:spacing w:beforeLines="60" w:before="144" w:afterLines="60" w:after="144" w:line="240" w:lineRule="auto"/>
              <w:jc w:val="both"/>
              <w:rPr>
                <w:rFonts w:ascii="Times New Roman" w:eastAsia="Times New Roman" w:hAnsi="Times New Roman" w:cs="Times New Roman"/>
                <w:sz w:val="20"/>
                <w:szCs w:val="20"/>
              </w:rPr>
            </w:pPr>
            <w:r>
              <w:rPr>
                <w:rFonts w:ascii="Arial" w:hAnsi="Arial" w:cs="Arial"/>
                <w:b/>
                <w:bCs/>
              </w:rPr>
              <w:t>05.11.2024 r.</w:t>
            </w:r>
          </w:p>
        </w:tc>
      </w:tr>
      <w:tr w:rsidR="008F47AF" w:rsidRPr="00EA1C22" w14:paraId="14D9EBAF" w14:textId="77777777" w:rsidTr="002568E5">
        <w:trPr>
          <w:trHeight w:val="195"/>
        </w:trPr>
        <w:tc>
          <w:tcPr>
            <w:tcW w:w="2810" w:type="dxa"/>
            <w:shd w:val="clear" w:color="auto" w:fill="F3F3F3"/>
          </w:tcPr>
          <w:p w14:paraId="0E4CA68A" w14:textId="77777777" w:rsidR="008F47AF" w:rsidRPr="00EA1C22" w:rsidRDefault="008F47AF" w:rsidP="008F47AF">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Data zakończenia budowy domu jednorodzinnego </w:t>
            </w:r>
          </w:p>
        </w:tc>
        <w:tc>
          <w:tcPr>
            <w:tcW w:w="6838" w:type="dxa"/>
            <w:gridSpan w:val="2"/>
          </w:tcPr>
          <w:p w14:paraId="2D9DABF0" w14:textId="05CE1C49" w:rsidR="008F47AF" w:rsidRPr="00EA1C22" w:rsidRDefault="008F47AF" w:rsidP="008F47AF">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410768" w:rsidRPr="00EA1C22" w14:paraId="6C6F37F9" w14:textId="77777777" w:rsidTr="002568E5">
        <w:trPr>
          <w:trHeight w:val="195"/>
        </w:trPr>
        <w:tc>
          <w:tcPr>
            <w:tcW w:w="2810" w:type="dxa"/>
            <w:shd w:val="clear" w:color="auto" w:fill="F3F3F3"/>
          </w:tcPr>
          <w:p w14:paraId="073355B8"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Planowany termin rozpoczęcia i zakończenia robót budowlanych</w:t>
            </w:r>
          </w:p>
        </w:tc>
        <w:tc>
          <w:tcPr>
            <w:tcW w:w="6838" w:type="dxa"/>
            <w:gridSpan w:val="2"/>
          </w:tcPr>
          <w:p w14:paraId="0F9211DD" w14:textId="77777777" w:rsidR="00410768" w:rsidRDefault="00410768" w:rsidP="00410768">
            <w:pPr>
              <w:shd w:val="clear" w:color="auto" w:fill="FFFFFF"/>
              <w:spacing w:before="30" w:line="270" w:lineRule="exact"/>
              <w:rPr>
                <w:rFonts w:ascii="Arial" w:hAnsi="Arial" w:cs="Arial"/>
              </w:rPr>
            </w:pPr>
            <w:r>
              <w:rPr>
                <w:rFonts w:ascii="Arial" w:hAnsi="Arial" w:cs="Arial"/>
              </w:rPr>
              <w:t>01 grudnia 2021 roku – rozpoczęcie prac</w:t>
            </w:r>
          </w:p>
          <w:p w14:paraId="71C3FA6A" w14:textId="77777777" w:rsidR="00410768" w:rsidRDefault="00410768" w:rsidP="00410768">
            <w:pPr>
              <w:shd w:val="clear" w:color="auto" w:fill="FFFFFF"/>
              <w:spacing w:before="30" w:line="270" w:lineRule="exact"/>
              <w:rPr>
                <w:rFonts w:ascii="Arial" w:hAnsi="Arial" w:cs="Arial"/>
              </w:rPr>
            </w:pPr>
            <w:r>
              <w:rPr>
                <w:rFonts w:ascii="Arial" w:hAnsi="Arial" w:cs="Arial"/>
              </w:rPr>
              <w:t>28 czerwca 2024 roku – zakończenie prac</w:t>
            </w:r>
          </w:p>
          <w:p w14:paraId="576C2FB6"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p>
        </w:tc>
      </w:tr>
      <w:tr w:rsidR="00410768" w:rsidRPr="00EA1C22" w14:paraId="4CDF3052" w14:textId="77777777" w:rsidTr="002568E5">
        <w:trPr>
          <w:trHeight w:val="325"/>
        </w:trPr>
        <w:tc>
          <w:tcPr>
            <w:tcW w:w="2810" w:type="dxa"/>
            <w:vMerge w:val="restart"/>
            <w:shd w:val="clear" w:color="auto" w:fill="F3F3F3"/>
          </w:tcPr>
          <w:p w14:paraId="01C34A04"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p>
          <w:p w14:paraId="3BFB26FD" w14:textId="77777777" w:rsidR="00410768" w:rsidRPr="00EA1C22" w:rsidRDefault="00410768" w:rsidP="00410768">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Opis przedsięwzięcia deweloperskiego albo zadania inwestycyjnego</w:t>
            </w:r>
          </w:p>
          <w:p w14:paraId="2D137FD8"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01C5A55"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Liczba budynków </w:t>
            </w:r>
          </w:p>
        </w:tc>
        <w:tc>
          <w:tcPr>
            <w:tcW w:w="3419" w:type="dxa"/>
          </w:tcPr>
          <w:p w14:paraId="3AC2590E" w14:textId="3A6763B8"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10768" w:rsidRPr="00EA1C22" w14:paraId="3CC560F4" w14:textId="77777777" w:rsidTr="002568E5">
        <w:trPr>
          <w:trHeight w:val="325"/>
        </w:trPr>
        <w:tc>
          <w:tcPr>
            <w:tcW w:w="2810" w:type="dxa"/>
            <w:vMerge/>
            <w:shd w:val="clear" w:color="auto" w:fill="F3F3F3"/>
          </w:tcPr>
          <w:p w14:paraId="294DA982"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236CB366"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Rozmieszczenie budynków na nieruchomości (należy podać minimalny odstęp między budynkami)</w:t>
            </w:r>
          </w:p>
        </w:tc>
        <w:tc>
          <w:tcPr>
            <w:tcW w:w="3419" w:type="dxa"/>
          </w:tcPr>
          <w:p w14:paraId="1C2B1B5C" w14:textId="0236A3E0"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410768" w:rsidRPr="00EA1C22" w14:paraId="1EA97039" w14:textId="77777777" w:rsidTr="002568E5">
        <w:trPr>
          <w:trHeight w:val="488"/>
        </w:trPr>
        <w:tc>
          <w:tcPr>
            <w:tcW w:w="2810" w:type="dxa"/>
            <w:shd w:val="clear" w:color="auto" w:fill="F3F3F3"/>
          </w:tcPr>
          <w:p w14:paraId="7B2543E2"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Sposób pomiaru powierzchni użytkowej</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lokalu mieszkalnego albo domu jednorodzinnego</w:t>
            </w:r>
          </w:p>
        </w:tc>
        <w:tc>
          <w:tcPr>
            <w:tcW w:w="6838" w:type="dxa"/>
            <w:gridSpan w:val="2"/>
          </w:tcPr>
          <w:p w14:paraId="5FAA2DBC" w14:textId="7FA30485"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r w:rsidRPr="00881031">
              <w:rPr>
                <w:sz w:val="18"/>
              </w:rPr>
              <w:t>Zgodny z  polską normą</w:t>
            </w:r>
            <w:r>
              <w:rPr>
                <w:sz w:val="18"/>
              </w:rPr>
              <w:t xml:space="preserve"> </w:t>
            </w:r>
            <w:r w:rsidRPr="00C02F01">
              <w:rPr>
                <w:sz w:val="18"/>
              </w:rPr>
              <w:t>PN-ISO 9836</w:t>
            </w:r>
          </w:p>
        </w:tc>
      </w:tr>
      <w:tr w:rsidR="00410768" w:rsidRPr="00EA1C22" w14:paraId="29E45314" w14:textId="77777777" w:rsidTr="002568E5">
        <w:tc>
          <w:tcPr>
            <w:tcW w:w="2810" w:type="dxa"/>
            <w:vMerge w:val="restart"/>
            <w:shd w:val="clear" w:color="auto" w:fill="F3F3F3"/>
          </w:tcPr>
          <w:p w14:paraId="6542F5E6"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Zamierzony sposób i procentowy udział źródeł finansowania przedsięwzięcia deweloperskiego lub zadania inwestycyjnego</w:t>
            </w:r>
          </w:p>
          <w:p w14:paraId="54E0656D"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F9FDD84" w14:textId="77777777" w:rsidR="00410768" w:rsidRPr="00EA1C22" w:rsidDel="00E703EC" w:rsidRDefault="00410768" w:rsidP="00410768">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Rodzaj posiadanych środków finansowych – kredyt, środki własne, inne</w:t>
            </w:r>
          </w:p>
        </w:tc>
        <w:tc>
          <w:tcPr>
            <w:tcW w:w="3419" w:type="dxa"/>
          </w:tcPr>
          <w:p w14:paraId="7301DF66" w14:textId="77AECDA9"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r w:rsidRPr="00881031">
              <w:rPr>
                <w:sz w:val="18"/>
              </w:rPr>
              <w:t xml:space="preserve">Przedsięwzięcie finansowane z środków własnych w wysokości </w:t>
            </w:r>
            <w:r>
              <w:rPr>
                <w:sz w:val="18"/>
              </w:rPr>
              <w:t>20,00</w:t>
            </w:r>
            <w:r w:rsidRPr="00881031">
              <w:rPr>
                <w:sz w:val="18"/>
              </w:rPr>
              <w:t xml:space="preserve">% wartości przedsięwzięcia oraz kredytu w wysokości </w:t>
            </w:r>
            <w:r>
              <w:rPr>
                <w:sz w:val="18"/>
              </w:rPr>
              <w:t>80,00</w:t>
            </w:r>
            <w:r w:rsidRPr="00881031">
              <w:rPr>
                <w:sz w:val="18"/>
              </w:rPr>
              <w:t>% wartości przedsięwzięcia</w:t>
            </w:r>
            <w:r w:rsidR="00C32E27">
              <w:rPr>
                <w:sz w:val="18"/>
              </w:rPr>
              <w:t>.</w:t>
            </w:r>
          </w:p>
        </w:tc>
      </w:tr>
      <w:tr w:rsidR="00410768" w:rsidRPr="00EA1C22" w14:paraId="696A4D90" w14:textId="77777777" w:rsidTr="002568E5">
        <w:tc>
          <w:tcPr>
            <w:tcW w:w="2810" w:type="dxa"/>
            <w:vMerge/>
            <w:shd w:val="clear" w:color="auto" w:fill="F3F3F3"/>
          </w:tcPr>
          <w:p w14:paraId="3753E608"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28AC8A7D"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W następujących instytucjach finansowych (wypełnia się w przypadku kredytu)</w:t>
            </w:r>
          </w:p>
        </w:tc>
        <w:tc>
          <w:tcPr>
            <w:tcW w:w="3419" w:type="dxa"/>
          </w:tcPr>
          <w:p w14:paraId="7E499F1E" w14:textId="018CDD54" w:rsidR="00410768" w:rsidRPr="00EA1C22" w:rsidRDefault="00C20032" w:rsidP="00410768">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mBank S.A. </w:t>
            </w:r>
          </w:p>
        </w:tc>
      </w:tr>
      <w:tr w:rsidR="00410768" w:rsidRPr="00EA1C22" w14:paraId="270D7362" w14:textId="77777777" w:rsidTr="007E3E4D">
        <w:trPr>
          <w:trHeight w:val="1481"/>
        </w:trPr>
        <w:tc>
          <w:tcPr>
            <w:tcW w:w="2810" w:type="dxa"/>
            <w:vMerge w:val="restart"/>
            <w:shd w:val="clear" w:color="auto" w:fill="F3F3F3"/>
          </w:tcPr>
          <w:p w14:paraId="2E2E7D55" w14:textId="77777777" w:rsidR="00410768" w:rsidRPr="00EA1C22" w:rsidRDefault="00410768" w:rsidP="00410768">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Środki ochrony nabywców</w:t>
            </w:r>
          </w:p>
        </w:tc>
        <w:tc>
          <w:tcPr>
            <w:tcW w:w="3419" w:type="dxa"/>
          </w:tcPr>
          <w:p w14:paraId="488AEE8F"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Otwarty mieszkaniowy rachunek powierniczy*</w:t>
            </w:r>
          </w:p>
        </w:tc>
        <w:tc>
          <w:tcPr>
            <w:tcW w:w="3419" w:type="dxa"/>
          </w:tcPr>
          <w:p w14:paraId="14EEC522" w14:textId="136F3430" w:rsidR="00410768" w:rsidRPr="00EA1C22" w:rsidRDefault="00C32E27" w:rsidP="00410768">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2C31DF78" wp14:editId="704A5858">
                      <wp:simplePos x="0" y="0"/>
                      <wp:positionH relativeFrom="column">
                        <wp:posOffset>-27305</wp:posOffset>
                      </wp:positionH>
                      <wp:positionV relativeFrom="paragraph">
                        <wp:posOffset>316865</wp:posOffset>
                      </wp:positionV>
                      <wp:extent cx="731520" cy="22860"/>
                      <wp:effectExtent l="0" t="0" r="30480" b="34290"/>
                      <wp:wrapNone/>
                      <wp:docPr id="581385486" name="Łącznik prosty 14"/>
                      <wp:cNvGraphicFramePr/>
                      <a:graphic xmlns:a="http://schemas.openxmlformats.org/drawingml/2006/main">
                        <a:graphicData uri="http://schemas.microsoft.com/office/word/2010/wordprocessingShape">
                          <wps:wsp>
                            <wps:cNvCnPr/>
                            <wps:spPr>
                              <a:xfrm flipV="1">
                                <a:off x="0" y="0"/>
                                <a:ext cx="73152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7719F" id="Łącznik prosty 1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15pt,24.95pt" to="55.4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" strokecolor="black [3200]" strokeweight=".5pt">
                      <v:stroke joinstyle="miter"/>
                    </v:lin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5C193618" wp14:editId="08AFE2F4">
                      <wp:simplePos x="0" y="0"/>
                      <wp:positionH relativeFrom="column">
                        <wp:posOffset>10795</wp:posOffset>
                      </wp:positionH>
                      <wp:positionV relativeFrom="paragraph">
                        <wp:posOffset>156845</wp:posOffset>
                      </wp:positionV>
                      <wp:extent cx="2103120" cy="22860"/>
                      <wp:effectExtent l="0" t="0" r="30480" b="34290"/>
                      <wp:wrapNone/>
                      <wp:docPr id="136299256" name="Łącznik prosty 13"/>
                      <wp:cNvGraphicFramePr/>
                      <a:graphic xmlns:a="http://schemas.openxmlformats.org/drawingml/2006/main">
                        <a:graphicData uri="http://schemas.microsoft.com/office/word/2010/wordprocessingShape">
                          <wps:wsp>
                            <wps:cNvCnPr/>
                            <wps:spPr>
                              <a:xfrm>
                                <a:off x="0" y="0"/>
                                <a:ext cx="210312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FEE927" id="Łącznik prosty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5pt,12.35pt" to="166.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" strokecolor="black [3200]" strokeweight=".5pt">
                      <v:stroke joinstyle="miter"/>
                    </v:line>
                  </w:pict>
                </mc:Fallback>
              </mc:AlternateContent>
            </w:r>
            <w:r w:rsidR="00410768" w:rsidRPr="00EA1C22">
              <w:rPr>
                <w:rFonts w:ascii="Times New Roman" w:eastAsia="Times New Roman" w:hAnsi="Times New Roman" w:cs="Times New Roman"/>
                <w:sz w:val="20"/>
                <w:szCs w:val="20"/>
              </w:rPr>
              <w:t>Zamknięty mieszkaniowy rachunek powierniczy*</w:t>
            </w:r>
          </w:p>
        </w:tc>
      </w:tr>
      <w:tr w:rsidR="00410768" w:rsidRPr="00EA1C22" w14:paraId="12339DEC" w14:textId="77777777" w:rsidTr="002568E5">
        <w:tc>
          <w:tcPr>
            <w:tcW w:w="2810" w:type="dxa"/>
            <w:vMerge/>
            <w:shd w:val="clear" w:color="auto" w:fill="F3F3F3"/>
          </w:tcPr>
          <w:p w14:paraId="4A103BC3"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BD1746A" w14:textId="77777777" w:rsidR="00410768" w:rsidRPr="00EA1C22" w:rsidRDefault="00410768" w:rsidP="00410768">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Wysokość stawki procentowej, według której jest obliczana kwota składki na Deweloperski Fundusz Gwarancyjny</w:t>
            </w:r>
            <w:r w:rsidRPr="00EA1C22">
              <w:rPr>
                <w:rFonts w:ascii="Times New Roman" w:eastAsia="Times New Roman" w:hAnsi="Times New Roman" w:cs="Times New Roman"/>
                <w:sz w:val="20"/>
                <w:szCs w:val="20"/>
                <w:vertAlign w:val="superscript"/>
              </w:rPr>
              <w:footnoteReference w:customMarkFollows="1" w:id="8"/>
              <w:t>6)</w:t>
            </w:r>
            <w:r w:rsidRPr="00EA1C22">
              <w:rPr>
                <w:rFonts w:ascii="Times New Roman" w:eastAsia="Times New Roman" w:hAnsi="Times New Roman" w:cs="Times New Roman"/>
                <w:sz w:val="20"/>
                <w:szCs w:val="20"/>
              </w:rPr>
              <w:t xml:space="preserve"> </w:t>
            </w:r>
          </w:p>
        </w:tc>
        <w:tc>
          <w:tcPr>
            <w:tcW w:w="3419" w:type="dxa"/>
          </w:tcPr>
          <w:p w14:paraId="5D6BF8C6" w14:textId="7D95B4AF" w:rsidR="00410768" w:rsidRPr="00EA1C22" w:rsidRDefault="000A6933" w:rsidP="00410768">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4E371F">
              <w:rPr>
                <w:rFonts w:ascii="Times New Roman" w:eastAsia="Times New Roman" w:hAnsi="Times New Roman" w:cs="Times New Roman"/>
                <w:sz w:val="20"/>
                <w:szCs w:val="20"/>
              </w:rPr>
              <w:t>45</w:t>
            </w:r>
            <w:r>
              <w:rPr>
                <w:rFonts w:ascii="Times New Roman" w:eastAsia="Times New Roman" w:hAnsi="Times New Roman" w:cs="Times New Roman"/>
                <w:sz w:val="20"/>
                <w:szCs w:val="20"/>
              </w:rPr>
              <w:t>%</w:t>
            </w:r>
          </w:p>
        </w:tc>
      </w:tr>
      <w:tr w:rsidR="000A6933" w:rsidRPr="00EA1C22" w14:paraId="70B43632" w14:textId="77777777" w:rsidTr="002568E5">
        <w:tc>
          <w:tcPr>
            <w:tcW w:w="2810" w:type="dxa"/>
            <w:shd w:val="clear" w:color="auto" w:fill="F3F3F3"/>
          </w:tcPr>
          <w:p w14:paraId="613E1FFA" w14:textId="77777777" w:rsidR="000A6933" w:rsidRPr="00EA1C22" w:rsidRDefault="000A6933" w:rsidP="000A6933">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lastRenderedPageBreak/>
              <w:t>Główne zasady funkcjonowania wybranego rodzaju zabezpieczenia środków nabywcy</w:t>
            </w:r>
          </w:p>
        </w:tc>
        <w:tc>
          <w:tcPr>
            <w:tcW w:w="6838" w:type="dxa"/>
            <w:gridSpan w:val="2"/>
          </w:tcPr>
          <w:p w14:paraId="61540E44" w14:textId="3DFF0962"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r w:rsidRPr="007E696E">
              <w:rPr>
                <w:sz w:val="18"/>
              </w:rPr>
              <w:t>Otwarty mieszkaniowy rachunek powierniczy służy gromadzeniu środków pieniężnych wpłacanych przez Nabywców na cele określone w umowie deweloperskiej, z którego wypłata zdeponowanych środków następuje zgodnie z harmonogramem przedsięwzięcia deweloperskiego. Wpłaty oraz wypłaty ewidencjonowane są odrębnie dla każdego Nabywcy. Bank prowadzący mieszkaniowy rachunek powierniczy na żądanie Nabywcy informuje Nabywcę o dokonanych wpłatach i wypłatach. Wypłata z rachunku powierniczego  następuje po stwierdzeniu przez bank zakończenia danego etapu realizacji przedsięwzięcia deweloperskiego w wysokości ustalonej procentowo w harmonogramie przedsięwzięcia deweloperskiego. Bank kontroluje zakończenie każdego z etapów przedsięwzięcia deweloperskiego określonego w harmonogramie przedsięwzięcia deweloperskiego na zasadach opisanych w art. 17 ustawy z dnia 20 maja 2021 r. o ochronie praw nabywcy lokalu mieszkalnego lub domu jednorodzinnego oraz Deweloperskim Funduszu Gwarancyjnym (dalej: „Ustawa”). Deweloper ma prawo dysponować środkami wypłacanymi z otwartego mieszkaniowego rachunku powierniczego wyłącznie w celu realizacji przedsięwzięcia deweloperskiego, dla którego prowadzony jest ten rachunek. Koszty, opłaty i prowizje za prowadzenie otwartego mieszkaniowego rachunku powierniczego obciążają dewelopera</w:t>
            </w:r>
          </w:p>
        </w:tc>
      </w:tr>
      <w:tr w:rsidR="000A6933" w:rsidRPr="00EA1C22" w14:paraId="52D8E0C9" w14:textId="77777777" w:rsidTr="002568E5">
        <w:trPr>
          <w:trHeight w:val="293"/>
        </w:trPr>
        <w:tc>
          <w:tcPr>
            <w:tcW w:w="2810" w:type="dxa"/>
            <w:shd w:val="clear" w:color="auto" w:fill="F3F3F3"/>
          </w:tcPr>
          <w:p w14:paraId="4C9000CB" w14:textId="77777777" w:rsidR="000A6933" w:rsidRPr="00EA1C22" w:rsidRDefault="000A6933" w:rsidP="000A6933">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Nazwa instytucji zapewniającej bezpieczeństwo środków nabywcy</w:t>
            </w:r>
          </w:p>
        </w:tc>
        <w:tc>
          <w:tcPr>
            <w:tcW w:w="6838" w:type="dxa"/>
            <w:gridSpan w:val="2"/>
          </w:tcPr>
          <w:p w14:paraId="4B7B437D" w14:textId="13874471"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mBank S.A.</w:t>
            </w:r>
          </w:p>
        </w:tc>
      </w:tr>
      <w:tr w:rsidR="000A6933" w:rsidRPr="00EA1C22" w14:paraId="2D1FE9D4" w14:textId="77777777" w:rsidTr="002568E5">
        <w:trPr>
          <w:trHeight w:val="488"/>
        </w:trPr>
        <w:tc>
          <w:tcPr>
            <w:tcW w:w="2810" w:type="dxa"/>
            <w:shd w:val="clear" w:color="auto" w:fill="F3F3F3"/>
          </w:tcPr>
          <w:p w14:paraId="653458B5" w14:textId="77777777"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Harmonogram przedsięwzięcia deweloperskiego lub</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zadania inwestycyjnego</w:t>
            </w:r>
          </w:p>
        </w:tc>
        <w:tc>
          <w:tcPr>
            <w:tcW w:w="6838" w:type="dxa"/>
            <w:gridSpan w:val="2"/>
          </w:tcPr>
          <w:p w14:paraId="1F505D4B" w14:textId="77777777" w:rsidR="000A6933" w:rsidRPr="00143699" w:rsidRDefault="000A6933" w:rsidP="000A6933">
            <w:pPr>
              <w:shd w:val="clear" w:color="auto" w:fill="FFFFFF"/>
              <w:spacing w:before="30" w:line="270" w:lineRule="exact"/>
              <w:rPr>
                <w:rFonts w:ascii="Arial" w:hAnsi="Arial" w:cs="Arial"/>
              </w:rPr>
            </w:pPr>
            <w:r w:rsidRPr="00143699">
              <w:rPr>
                <w:rFonts w:ascii="Arial" w:hAnsi="Arial" w:cs="Arial"/>
              </w:rPr>
              <w:t>Etap I – 10% - Roboty ziemne – wykop, wymiana gruntu, doprowadzenie przyłączy wod-kan, płyta fundamentowa, - do 31.03.2022 r.</w:t>
            </w:r>
          </w:p>
          <w:p w14:paraId="6917C110" w14:textId="77777777" w:rsidR="000A6933" w:rsidRPr="00143699" w:rsidRDefault="000A6933" w:rsidP="000A6933">
            <w:pPr>
              <w:shd w:val="clear" w:color="auto" w:fill="FFFFFF"/>
              <w:spacing w:before="30" w:line="270" w:lineRule="exact"/>
              <w:rPr>
                <w:rFonts w:ascii="Arial" w:hAnsi="Arial" w:cs="Arial"/>
              </w:rPr>
            </w:pPr>
            <w:r w:rsidRPr="00143699">
              <w:rPr>
                <w:rFonts w:ascii="Arial" w:hAnsi="Arial" w:cs="Arial"/>
              </w:rPr>
              <w:t xml:space="preserve">Etap II - 20% -  Ściany garażu, słupy garażu, wykonanie szybów windowych oraz klatek schodowych, strop, izolacja pionowa garażu – do 31.05.2022 r.  </w:t>
            </w:r>
          </w:p>
          <w:p w14:paraId="4F567334" w14:textId="77777777" w:rsidR="000A6933" w:rsidRPr="00143699" w:rsidRDefault="000A6933" w:rsidP="000A6933">
            <w:pPr>
              <w:shd w:val="clear" w:color="auto" w:fill="FFFFFF"/>
              <w:spacing w:before="30" w:line="270" w:lineRule="exact"/>
              <w:rPr>
                <w:rFonts w:ascii="Arial" w:hAnsi="Arial" w:cs="Arial"/>
              </w:rPr>
            </w:pPr>
            <w:r w:rsidRPr="00143699">
              <w:rPr>
                <w:rFonts w:ascii="Arial" w:hAnsi="Arial" w:cs="Arial"/>
              </w:rPr>
              <w:t>Etap III – 20% - Ściany konstrukcyjne  do 30.11.2022 r.</w:t>
            </w:r>
          </w:p>
          <w:p w14:paraId="428E7D6A" w14:textId="77777777" w:rsidR="000A6933" w:rsidRPr="00143699" w:rsidRDefault="000A6933" w:rsidP="000A6933">
            <w:pPr>
              <w:shd w:val="clear" w:color="auto" w:fill="FFFFFF"/>
              <w:spacing w:before="30" w:line="270" w:lineRule="exact"/>
              <w:rPr>
                <w:rFonts w:ascii="Arial" w:hAnsi="Arial" w:cs="Arial"/>
              </w:rPr>
            </w:pPr>
            <w:r w:rsidRPr="00143699">
              <w:rPr>
                <w:rFonts w:ascii="Arial" w:hAnsi="Arial" w:cs="Arial"/>
              </w:rPr>
              <w:t>Etap IV – 20% ,Stolarka okienna, dach wraz z ociepleniem, 31.03.2023 r.</w:t>
            </w:r>
          </w:p>
          <w:p w14:paraId="6F6E1815" w14:textId="77777777" w:rsidR="000A6933" w:rsidRPr="00143699" w:rsidRDefault="000A6933" w:rsidP="000A6933">
            <w:pPr>
              <w:shd w:val="clear" w:color="auto" w:fill="FFFFFF"/>
              <w:spacing w:before="30" w:line="270" w:lineRule="exact"/>
              <w:rPr>
                <w:rFonts w:ascii="Arial" w:hAnsi="Arial" w:cs="Arial"/>
              </w:rPr>
            </w:pPr>
            <w:r w:rsidRPr="00143699">
              <w:rPr>
                <w:rFonts w:ascii="Arial" w:hAnsi="Arial" w:cs="Arial"/>
              </w:rPr>
              <w:t>Etap V  – 20% instalacja wod-kan, Instalacje grzewcza, Instalacja elektryczna, wykonanie wylewek, wykonanie tynków, - 30.06.2023</w:t>
            </w:r>
          </w:p>
          <w:p w14:paraId="6D9ECFE4" w14:textId="77777777" w:rsidR="000A6933" w:rsidRDefault="000A6933" w:rsidP="000A6933">
            <w:pPr>
              <w:shd w:val="clear" w:color="auto" w:fill="FFFFFF"/>
              <w:spacing w:before="30" w:line="270" w:lineRule="exact"/>
              <w:rPr>
                <w:rFonts w:ascii="Arial" w:hAnsi="Arial" w:cs="Arial"/>
              </w:rPr>
            </w:pPr>
            <w:r w:rsidRPr="00143699">
              <w:rPr>
                <w:rFonts w:ascii="Arial" w:hAnsi="Arial" w:cs="Arial"/>
              </w:rPr>
              <w:t>Etap VI – 10%- Elewacja, balustrady balkony, drzwi, wykończenie wnętrz, zagospodarowanie terenu – 30.06.2024 r.</w:t>
            </w:r>
          </w:p>
          <w:p w14:paraId="145D2BA7" w14:textId="77777777" w:rsidR="000A6933" w:rsidRDefault="000A6933" w:rsidP="000A6933">
            <w:pPr>
              <w:spacing w:beforeLines="60" w:before="144" w:afterLines="60" w:after="144" w:line="240" w:lineRule="auto"/>
              <w:jc w:val="both"/>
              <w:rPr>
                <w:rFonts w:ascii="Arial" w:hAnsi="Arial" w:cs="Arial"/>
                <w:b/>
                <w:bCs/>
              </w:rPr>
            </w:pPr>
            <w:r>
              <w:rPr>
                <w:rFonts w:ascii="Arial" w:hAnsi="Arial" w:cs="Arial"/>
                <w:b/>
                <w:bCs/>
              </w:rPr>
              <w:t>Budynek posiada pozwolenie na użytkowanie zgodnie z decyzją nr 137/2024 z dnia 30.10.2024 r., wydaną przez PINB w Zabrzu.</w:t>
            </w:r>
          </w:p>
          <w:p w14:paraId="243C01DB" w14:textId="1A31B354"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r>
              <w:rPr>
                <w:rFonts w:ascii="Arial" w:hAnsi="Arial" w:cs="Arial"/>
                <w:b/>
                <w:bCs/>
              </w:rPr>
              <w:t xml:space="preserve">Ww. decyzja stała się prawomocna i ostateczna w dniu 05.11.2024 r. </w:t>
            </w:r>
          </w:p>
        </w:tc>
      </w:tr>
      <w:tr w:rsidR="000A6933" w:rsidRPr="00EA1C22" w14:paraId="30CF42DD" w14:textId="77777777" w:rsidTr="002568E5">
        <w:trPr>
          <w:trHeight w:val="292"/>
        </w:trPr>
        <w:tc>
          <w:tcPr>
            <w:tcW w:w="2810" w:type="dxa"/>
            <w:shd w:val="clear" w:color="auto" w:fill="F3F3F3"/>
          </w:tcPr>
          <w:p w14:paraId="3C5A377E" w14:textId="77777777" w:rsidR="000A6933" w:rsidRPr="00EA1C22" w:rsidRDefault="000A6933" w:rsidP="000A6933">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Dopuszczenie waloryzacji ceny oraz określenie zasad waloryzacji</w:t>
            </w:r>
          </w:p>
        </w:tc>
        <w:tc>
          <w:tcPr>
            <w:tcW w:w="6838" w:type="dxa"/>
            <w:gridSpan w:val="2"/>
          </w:tcPr>
          <w:p w14:paraId="19790D9A" w14:textId="77777777" w:rsidR="000A6933" w:rsidRPr="004A1F10" w:rsidRDefault="000A6933" w:rsidP="000A6933">
            <w:pPr>
              <w:pStyle w:val="TableParagraph"/>
              <w:rPr>
                <w:sz w:val="18"/>
              </w:rPr>
            </w:pPr>
          </w:p>
          <w:p w14:paraId="540B83A4" w14:textId="77777777" w:rsidR="000A6933" w:rsidRPr="007E696E" w:rsidRDefault="000A6933" w:rsidP="000A6933">
            <w:pPr>
              <w:pStyle w:val="TableParagraph"/>
              <w:rPr>
                <w:sz w:val="18"/>
              </w:rPr>
            </w:pPr>
            <w:r w:rsidRPr="007E696E">
              <w:rPr>
                <w:b/>
                <w:bCs/>
                <w:sz w:val="18"/>
              </w:rPr>
              <w:t>1/</w:t>
            </w:r>
            <w:r w:rsidRPr="007E696E">
              <w:rPr>
                <w:sz w:val="18"/>
              </w:rPr>
              <w:t xml:space="preserve"> cena przedmiotu umowy nie podlega waloryzacji i nie podlega zmianie, z zastrzeżeniem: </w:t>
            </w:r>
          </w:p>
          <w:p w14:paraId="58C61B58" w14:textId="77777777" w:rsidR="000A6933" w:rsidRPr="007E696E" w:rsidRDefault="000A6933" w:rsidP="000A6933">
            <w:pPr>
              <w:pStyle w:val="TableParagraph"/>
              <w:rPr>
                <w:sz w:val="18"/>
              </w:rPr>
            </w:pPr>
            <w:r w:rsidRPr="007E696E">
              <w:rPr>
                <w:b/>
                <w:bCs/>
                <w:sz w:val="18"/>
              </w:rPr>
              <w:t>a/</w:t>
            </w:r>
            <w:r w:rsidRPr="007E696E">
              <w:rPr>
                <w:sz w:val="18"/>
              </w:rPr>
              <w:t xml:space="preserve"> zmiany wysokości stawki podatku od towarów i usług lub zasad jego naliczania w wyniku zmiany powszechnie obowiązujących przepisów prawa,</w:t>
            </w:r>
          </w:p>
          <w:p w14:paraId="4313E6F8" w14:textId="77777777" w:rsidR="000A6933" w:rsidRPr="007E696E" w:rsidRDefault="000A6933" w:rsidP="000A6933">
            <w:pPr>
              <w:pStyle w:val="TableParagraph"/>
              <w:rPr>
                <w:sz w:val="18"/>
              </w:rPr>
            </w:pPr>
            <w:r w:rsidRPr="007E696E">
              <w:rPr>
                <w:b/>
                <w:bCs/>
                <w:sz w:val="18"/>
              </w:rPr>
              <w:t>b/</w:t>
            </w:r>
            <w:r w:rsidRPr="007E696E">
              <w:rPr>
                <w:sz w:val="18"/>
              </w:rPr>
              <w:t xml:space="preserve"> zmiany powierzchni Lokalu Mieszkalnego wynikającego z pomiaru powierzchni użytkowej po wybudowaniu Budynku, przy czym obecnie powierzchnia została określona na podstawie dokumentacji projektowej, a powierzchnia po wybudowaniu Budynku zostanie obliczona zgodnie z normą: PN- ISO 9836:2015-12,-</w:t>
            </w:r>
          </w:p>
          <w:p w14:paraId="6D90966D" w14:textId="77777777" w:rsidR="000A6933" w:rsidRPr="007E696E" w:rsidRDefault="000A6933" w:rsidP="000A6933">
            <w:pPr>
              <w:pStyle w:val="TableParagraph"/>
              <w:rPr>
                <w:sz w:val="18"/>
              </w:rPr>
            </w:pPr>
            <w:r w:rsidRPr="007E696E">
              <w:rPr>
                <w:b/>
                <w:bCs/>
                <w:sz w:val="18"/>
              </w:rPr>
              <w:t>2/</w:t>
            </w:r>
            <w:r w:rsidRPr="007E696E">
              <w:rPr>
                <w:sz w:val="18"/>
              </w:rPr>
              <w:t xml:space="preserve"> w przypadku zmiany ceny zgodnie z pkt 1/ lit. a/ i b/ powyżej, Deweloper niezwłocznie, jednak nie później niż w terminie 14 dni od powzięcia informacji w przedmiocie ww. okoliczności, zawiadomi pisemnie Nabywcę o zaistniałych zmianach, a zmiany powyższe nie będą wymagały aneksu do umowy deweloperskiej,-</w:t>
            </w:r>
            <w:r w:rsidRPr="007E696E">
              <w:rPr>
                <w:sz w:val="18"/>
              </w:rPr>
              <w:br/>
            </w:r>
            <w:r w:rsidRPr="007E696E">
              <w:rPr>
                <w:b/>
                <w:bCs/>
                <w:sz w:val="18"/>
              </w:rPr>
              <w:t>3/</w:t>
            </w:r>
            <w:r w:rsidRPr="007E696E">
              <w:rPr>
                <w:sz w:val="18"/>
              </w:rPr>
              <w:t xml:space="preserve"> w przypadku zmiany wysokości stawki podatku od towarów i usług lub zasad jego naliczania, Deweloper obliczy podatek od towarów i usług zgodnie z obowiązującymi zasadami,</w:t>
            </w:r>
          </w:p>
          <w:p w14:paraId="5EE7C7BC" w14:textId="77777777" w:rsidR="000A6933" w:rsidRPr="007E696E" w:rsidRDefault="000A6933" w:rsidP="000A6933">
            <w:pPr>
              <w:pStyle w:val="TableParagraph"/>
              <w:rPr>
                <w:sz w:val="18"/>
              </w:rPr>
            </w:pPr>
            <w:r w:rsidRPr="007E696E">
              <w:rPr>
                <w:b/>
                <w:bCs/>
                <w:sz w:val="18"/>
              </w:rPr>
              <w:lastRenderedPageBreak/>
              <w:t>4/</w:t>
            </w:r>
            <w:r w:rsidRPr="007E696E">
              <w:rPr>
                <w:sz w:val="18"/>
              </w:rPr>
              <w:t xml:space="preserve"> w przypadku zaistnienia różnicy w powierzchni użytkowej Lokalu, po dokonaniu obmiaru zgodnie z postanowieniami §4 pkt 18) oraz §7 ust. II umowy deweloperskiej, ostateczna cena Lokalu zostanie proporcjonalnie obniżona albo podwyższona o wielkość niedomiaru albo nadwyżki w stosunku powierzchni Lokalu wskazanej w §4 pkt 15) umowy deweloperskiej, w oparciu o cenę 1 m</w:t>
            </w:r>
            <w:r w:rsidRPr="007E696E">
              <w:rPr>
                <w:sz w:val="18"/>
                <w:vertAlign w:val="superscript"/>
              </w:rPr>
              <w:t xml:space="preserve">2 </w:t>
            </w:r>
            <w:r w:rsidRPr="007E696E">
              <w:rPr>
                <w:sz w:val="18"/>
              </w:rPr>
              <w:t xml:space="preserve">Lokalu </w:t>
            </w:r>
          </w:p>
          <w:p w14:paraId="7CE6661D" w14:textId="77777777" w:rsidR="000A6933" w:rsidRPr="007E696E" w:rsidRDefault="000A6933" w:rsidP="000A6933">
            <w:pPr>
              <w:pStyle w:val="TableParagraph"/>
              <w:rPr>
                <w:sz w:val="18"/>
              </w:rPr>
            </w:pPr>
            <w:r w:rsidRPr="007E696E">
              <w:rPr>
                <w:b/>
                <w:bCs/>
                <w:sz w:val="18"/>
              </w:rPr>
              <w:t xml:space="preserve">5/ </w:t>
            </w:r>
            <w:r w:rsidRPr="007E696E">
              <w:rPr>
                <w:sz w:val="18"/>
              </w:rPr>
              <w:t>w przypadku zwiększenia ceny Lokalu na skutek: a/ zmiany stawki podatku od towarów i usług lub zasad jego naliczania, i/lub b/ zmiany powierzchni użytkowej Lokalu, Nabywca będzie zobowiązany do dokonania dopłaty w terminie 14 (czternastu) dni od dnia rezygnacji z przysługującego mu prawa odstąpienia od umowy deweloperskiej albo od dnia upływu terminu do odstąpienia od umowy deweloperskiej, -</w:t>
            </w:r>
          </w:p>
          <w:p w14:paraId="2DE8592D" w14:textId="77777777" w:rsidR="000A6933" w:rsidRPr="007E696E" w:rsidRDefault="000A6933" w:rsidP="000A6933">
            <w:pPr>
              <w:pStyle w:val="TableParagraph"/>
              <w:rPr>
                <w:sz w:val="18"/>
              </w:rPr>
            </w:pPr>
            <w:r w:rsidRPr="007E696E">
              <w:rPr>
                <w:b/>
                <w:bCs/>
                <w:sz w:val="18"/>
              </w:rPr>
              <w:t xml:space="preserve">6/ </w:t>
            </w:r>
            <w:r w:rsidRPr="007E696E">
              <w:rPr>
                <w:sz w:val="18"/>
              </w:rPr>
              <w:t xml:space="preserve">w przypadku zmniejszenia ceny Lokalu na skutek: a/ zmiany stawki podatku od towarów i usług lub zasad jego naliczania, i/lub b/ zmiany powierzchni użytkowej Lokalu oraz rezygnacji przez Nabywcę z przysługującego mu prawa do odstąpienia od umowy deweloperskiej albo upływu terminu do złożenia oświadczenia o odstąpieniu od umowy deweloperskiej, Deweloper będzie zobowiązany do obniżenia Ceny Lokalu oraz zwrotu kwoty stanowiącej różnicę pomiędzy Ceną Lokalu określoną w umowie deweloperskiej a nową Ceną Lokalu, a to w terminie do 21 dni od dnia zawarcia umowy przeniesienia własności. </w:t>
            </w:r>
          </w:p>
          <w:p w14:paraId="6C0FAF91" w14:textId="77777777"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p>
        </w:tc>
      </w:tr>
      <w:tr w:rsidR="000A6933" w:rsidRPr="00EA1C22" w14:paraId="16B27B31" w14:textId="77777777" w:rsidTr="002568E5">
        <w:tc>
          <w:tcPr>
            <w:tcW w:w="9648" w:type="dxa"/>
            <w:gridSpan w:val="3"/>
            <w:tcBorders>
              <w:bottom w:val="single" w:sz="4" w:space="0" w:color="auto"/>
            </w:tcBorders>
            <w:shd w:val="clear" w:color="auto" w:fill="E0E0E0"/>
          </w:tcPr>
          <w:p w14:paraId="1A44F56C" w14:textId="69968612" w:rsidR="000A6933" w:rsidRPr="00EA1C22" w:rsidRDefault="000A6933" w:rsidP="000A6933">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lastRenderedPageBreak/>
              <w:t xml:space="preserve">WARUNKI ODSTĄPIENIA OD UMOWY DEWELOPERSKIEJ LUB UMOWY, O KTÓREJ MOWA W ART. 2 UST. 1 PKT 2, 3 LUB 5 USTAWY Z DNIA </w:t>
            </w:r>
            <w:r w:rsidRPr="007E696E">
              <w:rPr>
                <w:sz w:val="20"/>
              </w:rPr>
              <w:t xml:space="preserve">20 maja 2021 r. </w:t>
            </w:r>
            <w:r>
              <w:rPr>
                <w:rFonts w:ascii="Times New Roman" w:eastAsia="Times New Roman" w:hAnsi="Times New Roman" w:cs="Times New Roman"/>
                <w:b/>
                <w:sz w:val="20"/>
                <w:szCs w:val="20"/>
              </w:rPr>
              <w:t xml:space="preserve"> </w:t>
            </w:r>
            <w:r w:rsidRPr="00EA1C22">
              <w:rPr>
                <w:rFonts w:ascii="Times New Roman" w:eastAsia="Times New Roman" w:hAnsi="Times New Roman" w:cs="Times New Roman"/>
                <w:b/>
                <w:sz w:val="20"/>
                <w:szCs w:val="20"/>
              </w:rPr>
              <w:t>O OCHRONIE PRAW NABYWCY LOKALU MIESZKALNEGO LUB DOMU JEDNORODZINNEGO ORAZ O DEWELOPERSKIM FUNDUSZU GWARANCYJNYM</w:t>
            </w:r>
            <w:r>
              <w:rPr>
                <w:rFonts w:ascii="Times New Roman" w:eastAsia="Times New Roman" w:hAnsi="Times New Roman" w:cs="Times New Roman"/>
                <w:b/>
                <w:sz w:val="20"/>
                <w:szCs w:val="20"/>
              </w:rPr>
              <w:t>.</w:t>
            </w:r>
          </w:p>
          <w:p w14:paraId="6288019B" w14:textId="77777777" w:rsidR="000A6933" w:rsidRPr="00EA1C22" w:rsidRDefault="000A6933" w:rsidP="000A6933">
            <w:pPr>
              <w:spacing w:beforeLines="60" w:before="144" w:afterLines="60" w:after="144" w:line="240" w:lineRule="auto"/>
              <w:jc w:val="both"/>
              <w:rPr>
                <w:rFonts w:ascii="Times New Roman" w:eastAsia="Times New Roman" w:hAnsi="Times New Roman" w:cs="Times New Roman"/>
                <w:b/>
                <w:sz w:val="20"/>
                <w:szCs w:val="20"/>
              </w:rPr>
            </w:pPr>
          </w:p>
        </w:tc>
      </w:tr>
      <w:tr w:rsidR="000A6933" w:rsidRPr="00EA1C22" w14:paraId="74531C83" w14:textId="77777777" w:rsidTr="002568E5">
        <w:trPr>
          <w:trHeight w:val="1512"/>
        </w:trPr>
        <w:tc>
          <w:tcPr>
            <w:tcW w:w="2810" w:type="dxa"/>
            <w:tcBorders>
              <w:bottom w:val="single" w:sz="4" w:space="0" w:color="auto"/>
            </w:tcBorders>
            <w:shd w:val="clear" w:color="auto" w:fill="F3F3F3"/>
          </w:tcPr>
          <w:p w14:paraId="582CBF25" w14:textId="77777777"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Należy opisać, na jakich warunkach można odstąpić od umowy deweloperskiej lub jednej z umów, o których mowa w art. 2 ust. 1 pkt 2, 3 lub</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5 ustawy z dnia … o ochronie praw nabywcy lokalu mieszkalnego lub domu jednorodzinnego oraz o Deweloperskim Funduszu Gwarancyjnym</w:t>
            </w:r>
          </w:p>
        </w:tc>
        <w:tc>
          <w:tcPr>
            <w:tcW w:w="6838" w:type="dxa"/>
            <w:gridSpan w:val="2"/>
          </w:tcPr>
          <w:p w14:paraId="4E2F50C2" w14:textId="77777777" w:rsidR="000A6933" w:rsidRPr="000A6933" w:rsidRDefault="000A6933" w:rsidP="000A6933">
            <w:pPr>
              <w:widowControl w:val="0"/>
              <w:numPr>
                <w:ilvl w:val="0"/>
                <w:numId w:val="7"/>
              </w:numPr>
              <w:pBdr>
                <w:top w:val="nil"/>
                <w:left w:val="nil"/>
                <w:bottom w:val="nil"/>
                <w:right w:val="nil"/>
                <w:between w:val="nil"/>
                <w:bar w:val="nil"/>
              </w:pBdr>
              <w:tabs>
                <w:tab w:val="right" w:leader="hyphen" w:pos="9639"/>
              </w:tabs>
              <w:suppressAutoHyphens/>
              <w:spacing w:after="0" w:line="240" w:lineRule="auto"/>
              <w:ind w:left="0"/>
              <w:jc w:val="both"/>
              <w:rPr>
                <w:rFonts w:ascii="Book Antiqua" w:hAnsi="Book Antiqua"/>
                <w:sz w:val="16"/>
                <w:szCs w:val="16"/>
              </w:rPr>
            </w:pPr>
            <w:r w:rsidRPr="000A6933">
              <w:rPr>
                <w:rStyle w:val="BrakA"/>
                <w:rFonts w:ascii="Book Antiqua" w:hAnsi="Book Antiqua"/>
                <w:b/>
                <w:bCs/>
                <w:sz w:val="16"/>
                <w:szCs w:val="16"/>
              </w:rPr>
              <w:t>Nabywca</w:t>
            </w:r>
            <w:r w:rsidRPr="000A6933">
              <w:rPr>
                <w:rStyle w:val="BrakA"/>
                <w:rFonts w:ascii="Book Antiqua" w:hAnsi="Book Antiqua"/>
                <w:sz w:val="16"/>
                <w:szCs w:val="16"/>
              </w:rPr>
              <w:t xml:space="preserve"> </w:t>
            </w:r>
            <w:r w:rsidRPr="000A6933">
              <w:rPr>
                <w:rFonts w:ascii="Book Antiqua" w:hAnsi="Book Antiqua"/>
                <w:b/>
                <w:bCs/>
                <w:sz w:val="16"/>
                <w:szCs w:val="16"/>
              </w:rPr>
              <w:t>ma prawo odstąpić od Umowy w terminie 30 dni od dnia jej zawarcia</w:t>
            </w:r>
            <w:r w:rsidRPr="000A6933">
              <w:rPr>
                <w:rFonts w:ascii="Book Antiqua" w:hAnsi="Book Antiqua"/>
                <w:sz w:val="16"/>
                <w:szCs w:val="16"/>
              </w:rPr>
              <w:t xml:space="preserve">, jeżeli: </w:t>
            </w:r>
            <w:r w:rsidRPr="000A6933">
              <w:rPr>
                <w:rFonts w:ascii="Book Antiqua" w:hAnsi="Book Antiqua"/>
                <w:sz w:val="16"/>
                <w:szCs w:val="16"/>
              </w:rPr>
              <w:tab/>
            </w:r>
          </w:p>
          <w:p w14:paraId="0839FF9E" w14:textId="77777777" w:rsidR="000A6933" w:rsidRPr="000A6933" w:rsidRDefault="000A6933" w:rsidP="000A6933">
            <w:pPr>
              <w:pStyle w:val="Akapitzlist"/>
              <w:numPr>
                <w:ilvl w:val="0"/>
                <w:numId w:val="8"/>
              </w:numPr>
              <w:pBdr>
                <w:top w:val="nil"/>
                <w:left w:val="nil"/>
                <w:bottom w:val="nil"/>
                <w:right w:val="nil"/>
                <w:between w:val="nil"/>
                <w:bar w:val="nil"/>
              </w:pBdr>
              <w:tabs>
                <w:tab w:val="right" w:leader="hyphen" w:pos="9639"/>
              </w:tabs>
              <w:suppressAutoHyphens/>
              <w:autoSpaceDE/>
              <w:autoSpaceDN/>
              <w:adjustRightInd/>
              <w:spacing w:line="240" w:lineRule="auto"/>
              <w:ind w:left="567" w:hanging="425"/>
              <w:contextualSpacing w:val="0"/>
              <w:jc w:val="both"/>
              <w:rPr>
                <w:rFonts w:ascii="Book Antiqua" w:hAnsi="Book Antiqua"/>
                <w:sz w:val="16"/>
                <w:szCs w:val="16"/>
              </w:rPr>
            </w:pPr>
            <w:r w:rsidRPr="000A6933">
              <w:rPr>
                <w:rFonts w:ascii="Book Antiqua" w:hAnsi="Book Antiqua"/>
                <w:sz w:val="16"/>
                <w:szCs w:val="16"/>
              </w:rPr>
              <w:t xml:space="preserve">Umowa nie zawiera odpowiednio elementów, o których mowa w art. 35, albo elementów, o których mowa w art. 36 Ustawy Deweloperskiej, </w:t>
            </w:r>
            <w:r w:rsidRPr="000A6933">
              <w:rPr>
                <w:rFonts w:ascii="Book Antiqua" w:hAnsi="Book Antiqua"/>
                <w:sz w:val="16"/>
                <w:szCs w:val="16"/>
              </w:rPr>
              <w:tab/>
            </w:r>
          </w:p>
          <w:p w14:paraId="340FFB69" w14:textId="77777777" w:rsidR="000A6933" w:rsidRPr="000A6933" w:rsidRDefault="000A6933" w:rsidP="000A6933">
            <w:pPr>
              <w:pStyle w:val="Akapitzlist"/>
              <w:numPr>
                <w:ilvl w:val="0"/>
                <w:numId w:val="8"/>
              </w:numPr>
              <w:pBdr>
                <w:top w:val="nil"/>
                <w:left w:val="nil"/>
                <w:bottom w:val="nil"/>
                <w:right w:val="nil"/>
                <w:between w:val="nil"/>
                <w:bar w:val="nil"/>
              </w:pBdr>
              <w:tabs>
                <w:tab w:val="right" w:leader="hyphen" w:pos="9639"/>
              </w:tabs>
              <w:suppressAutoHyphens/>
              <w:autoSpaceDE/>
              <w:autoSpaceDN/>
              <w:adjustRightInd/>
              <w:spacing w:line="240" w:lineRule="auto"/>
              <w:ind w:left="567" w:hanging="425"/>
              <w:contextualSpacing w:val="0"/>
              <w:jc w:val="both"/>
              <w:rPr>
                <w:rFonts w:ascii="Book Antiqua" w:hAnsi="Book Antiqua"/>
                <w:sz w:val="16"/>
                <w:szCs w:val="16"/>
              </w:rPr>
            </w:pPr>
            <w:r w:rsidRPr="000A6933">
              <w:rPr>
                <w:rFonts w:ascii="Book Antiqua" w:hAnsi="Book Antiqua"/>
                <w:sz w:val="16"/>
                <w:szCs w:val="16"/>
              </w:rPr>
              <w:t xml:space="preserve">informacje zawarte w Umowie nie są zgodne z informacjami zawartymi w Prospekcie Informacyjnym lub jego załącznikach, z wyjątkiem zmian, o których mowa w art. 35 ust. 2 Ustawy Deweloperskiej (tj. podkreślonych wyraźnie w sposób jednoznaczny i widoczny w treści Umowy), </w:t>
            </w:r>
            <w:r w:rsidRPr="000A6933">
              <w:rPr>
                <w:rFonts w:ascii="Book Antiqua" w:hAnsi="Book Antiqua"/>
                <w:sz w:val="16"/>
                <w:szCs w:val="16"/>
              </w:rPr>
              <w:tab/>
            </w:r>
          </w:p>
          <w:p w14:paraId="642CA8A9" w14:textId="77777777" w:rsidR="000A6933" w:rsidRPr="000A6933" w:rsidRDefault="000A6933" w:rsidP="000A6933">
            <w:pPr>
              <w:pStyle w:val="Akapitzlist"/>
              <w:numPr>
                <w:ilvl w:val="0"/>
                <w:numId w:val="8"/>
              </w:numPr>
              <w:pBdr>
                <w:top w:val="nil"/>
                <w:left w:val="nil"/>
                <w:bottom w:val="nil"/>
                <w:right w:val="nil"/>
                <w:between w:val="nil"/>
                <w:bar w:val="nil"/>
              </w:pBdr>
              <w:tabs>
                <w:tab w:val="right" w:leader="hyphen" w:pos="9639"/>
              </w:tabs>
              <w:suppressAutoHyphens/>
              <w:autoSpaceDE/>
              <w:autoSpaceDN/>
              <w:adjustRightInd/>
              <w:spacing w:line="240" w:lineRule="auto"/>
              <w:ind w:left="567" w:hanging="425"/>
              <w:contextualSpacing w:val="0"/>
              <w:jc w:val="both"/>
              <w:rPr>
                <w:rFonts w:ascii="Book Antiqua" w:hAnsi="Book Antiqua"/>
                <w:sz w:val="16"/>
                <w:szCs w:val="16"/>
              </w:rPr>
            </w:pPr>
            <w:r w:rsidRPr="000A6933">
              <w:rPr>
                <w:rFonts w:ascii="Book Antiqua" w:hAnsi="Book Antiqua"/>
                <w:sz w:val="16"/>
                <w:szCs w:val="16"/>
              </w:rPr>
              <w:t xml:space="preserve">Deweloper nie doręczył zgodnie z art. 21 lub art. 22 Ustawy Deweloperskiej Prospektu Informacyjnego wraz z załącznikami lub informacji o zmianie danych lub informacji zawartych w Prospekcie Informacyjnym lub jego załącznikach, </w:t>
            </w:r>
            <w:r w:rsidRPr="000A6933">
              <w:rPr>
                <w:rFonts w:ascii="Book Antiqua" w:hAnsi="Book Antiqua"/>
                <w:sz w:val="16"/>
                <w:szCs w:val="16"/>
              </w:rPr>
              <w:tab/>
            </w:r>
          </w:p>
          <w:p w14:paraId="204F3A1B" w14:textId="77777777" w:rsidR="000A6933" w:rsidRPr="000A6933" w:rsidRDefault="000A6933" w:rsidP="000A6933">
            <w:pPr>
              <w:pStyle w:val="Akapitzlist"/>
              <w:numPr>
                <w:ilvl w:val="0"/>
                <w:numId w:val="8"/>
              </w:numPr>
              <w:pBdr>
                <w:top w:val="nil"/>
                <w:left w:val="nil"/>
                <w:bottom w:val="nil"/>
                <w:right w:val="nil"/>
                <w:between w:val="nil"/>
                <w:bar w:val="nil"/>
              </w:pBdr>
              <w:tabs>
                <w:tab w:val="right" w:leader="hyphen" w:pos="9639"/>
              </w:tabs>
              <w:suppressAutoHyphens/>
              <w:autoSpaceDE/>
              <w:autoSpaceDN/>
              <w:adjustRightInd/>
              <w:spacing w:line="240" w:lineRule="auto"/>
              <w:ind w:left="567" w:hanging="425"/>
              <w:contextualSpacing w:val="0"/>
              <w:jc w:val="both"/>
              <w:rPr>
                <w:rFonts w:ascii="Book Antiqua" w:hAnsi="Book Antiqua"/>
                <w:sz w:val="16"/>
                <w:szCs w:val="16"/>
              </w:rPr>
            </w:pPr>
            <w:r w:rsidRPr="000A6933">
              <w:rPr>
                <w:rFonts w:ascii="Book Antiqua" w:hAnsi="Book Antiqua"/>
                <w:sz w:val="16"/>
                <w:szCs w:val="16"/>
              </w:rPr>
              <w:t xml:space="preserve">dane lub informacje zawarte w Prospekcie Informacyjnym lub jego załącznikach, na podstawie których zawarto Umowę są niezgodne ze stanem faktycznym lub prawnym w dniu zawarcia Umowy, </w:t>
            </w:r>
            <w:r w:rsidRPr="000A6933">
              <w:rPr>
                <w:rFonts w:ascii="Book Antiqua" w:hAnsi="Book Antiqua"/>
                <w:sz w:val="16"/>
                <w:szCs w:val="16"/>
              </w:rPr>
              <w:tab/>
            </w:r>
          </w:p>
          <w:p w14:paraId="1A74E811" w14:textId="77777777" w:rsidR="000A6933" w:rsidRPr="000A6933" w:rsidRDefault="000A6933" w:rsidP="000A6933">
            <w:pPr>
              <w:pStyle w:val="Akapitzlist"/>
              <w:numPr>
                <w:ilvl w:val="0"/>
                <w:numId w:val="8"/>
              </w:numPr>
              <w:pBdr>
                <w:top w:val="nil"/>
                <w:left w:val="nil"/>
                <w:bottom w:val="nil"/>
                <w:right w:val="nil"/>
                <w:between w:val="nil"/>
                <w:bar w:val="nil"/>
              </w:pBdr>
              <w:tabs>
                <w:tab w:val="right" w:leader="hyphen" w:pos="9639"/>
              </w:tabs>
              <w:suppressAutoHyphens/>
              <w:autoSpaceDE/>
              <w:autoSpaceDN/>
              <w:adjustRightInd/>
              <w:spacing w:line="240" w:lineRule="auto"/>
              <w:ind w:left="567" w:hanging="425"/>
              <w:contextualSpacing w:val="0"/>
              <w:jc w:val="both"/>
              <w:rPr>
                <w:rFonts w:ascii="Book Antiqua" w:hAnsi="Book Antiqua"/>
                <w:sz w:val="16"/>
                <w:szCs w:val="16"/>
              </w:rPr>
            </w:pPr>
            <w:r w:rsidRPr="000A6933">
              <w:rPr>
                <w:rFonts w:ascii="Book Antiqua" w:hAnsi="Book Antiqua"/>
                <w:sz w:val="16"/>
                <w:szCs w:val="16"/>
              </w:rPr>
              <w:t xml:space="preserve">Prospekt Informacyjny, na podstawie którego zawarto Umowę nie zawiera danych lub informacji określonych we wzorze prospektu informacyjnego. </w:t>
            </w:r>
            <w:r w:rsidRPr="000A6933">
              <w:rPr>
                <w:rFonts w:ascii="Book Antiqua" w:hAnsi="Book Antiqua"/>
                <w:sz w:val="16"/>
                <w:szCs w:val="16"/>
              </w:rPr>
              <w:tab/>
            </w:r>
          </w:p>
          <w:p w14:paraId="11F787E1" w14:textId="77777777" w:rsidR="000A6933" w:rsidRPr="000A6933" w:rsidRDefault="000A6933" w:rsidP="000A6933">
            <w:pPr>
              <w:pStyle w:val="Akapitzlist"/>
              <w:numPr>
                <w:ilvl w:val="0"/>
                <w:numId w:val="7"/>
              </w:numPr>
              <w:pBdr>
                <w:top w:val="nil"/>
                <w:left w:val="nil"/>
                <w:bottom w:val="nil"/>
                <w:right w:val="nil"/>
                <w:between w:val="nil"/>
                <w:bar w:val="nil"/>
              </w:pBdr>
              <w:tabs>
                <w:tab w:val="right" w:leader="hyphen" w:pos="9639"/>
              </w:tabs>
              <w:suppressAutoHyphens/>
              <w:autoSpaceDE/>
              <w:autoSpaceDN/>
              <w:adjustRightInd/>
              <w:spacing w:line="240" w:lineRule="auto"/>
              <w:ind w:left="0"/>
              <w:contextualSpacing w:val="0"/>
              <w:jc w:val="both"/>
              <w:rPr>
                <w:rFonts w:ascii="Book Antiqua" w:hAnsi="Book Antiqua"/>
                <w:sz w:val="16"/>
                <w:szCs w:val="16"/>
              </w:rPr>
            </w:pPr>
            <w:r w:rsidRPr="000A6933">
              <w:rPr>
                <w:rFonts w:ascii="Book Antiqua" w:hAnsi="Book Antiqua"/>
                <w:b/>
                <w:bCs/>
                <w:sz w:val="16"/>
                <w:szCs w:val="16"/>
              </w:rPr>
              <w:t>Ponadto Nabywca ma prawo odstąpić od Umowy</w:t>
            </w:r>
            <w:r w:rsidRPr="000A6933">
              <w:rPr>
                <w:rFonts w:ascii="Book Antiqua" w:hAnsi="Book Antiqua"/>
                <w:sz w:val="16"/>
                <w:szCs w:val="16"/>
              </w:rPr>
              <w:t xml:space="preserve">: </w:t>
            </w:r>
            <w:r w:rsidRPr="000A6933">
              <w:rPr>
                <w:rFonts w:ascii="Book Antiqua" w:hAnsi="Book Antiqua"/>
                <w:sz w:val="16"/>
                <w:szCs w:val="16"/>
              </w:rPr>
              <w:tab/>
            </w:r>
          </w:p>
          <w:p w14:paraId="602482F3" w14:textId="77777777" w:rsidR="000A6933" w:rsidRPr="000A6933" w:rsidRDefault="000A6933" w:rsidP="000A6933">
            <w:pPr>
              <w:pStyle w:val="Akapitzlist"/>
              <w:numPr>
                <w:ilvl w:val="0"/>
                <w:numId w:val="9"/>
              </w:numPr>
              <w:pBdr>
                <w:top w:val="nil"/>
                <w:left w:val="nil"/>
                <w:bottom w:val="nil"/>
                <w:right w:val="nil"/>
                <w:between w:val="nil"/>
                <w:bar w:val="nil"/>
              </w:pBdr>
              <w:tabs>
                <w:tab w:val="right" w:leader="hyphen" w:pos="9639"/>
              </w:tabs>
              <w:suppressAutoHyphens/>
              <w:autoSpaceDE/>
              <w:autoSpaceDN/>
              <w:adjustRightInd/>
              <w:spacing w:line="240" w:lineRule="auto"/>
              <w:ind w:left="426" w:hanging="425"/>
              <w:contextualSpacing w:val="0"/>
              <w:jc w:val="both"/>
              <w:rPr>
                <w:rFonts w:ascii="Book Antiqua" w:hAnsi="Book Antiqua"/>
                <w:sz w:val="16"/>
                <w:szCs w:val="16"/>
              </w:rPr>
            </w:pPr>
            <w:r w:rsidRPr="000A6933">
              <w:rPr>
                <w:rFonts w:ascii="Book Antiqua" w:hAnsi="Book Antiqua"/>
                <w:sz w:val="16"/>
                <w:szCs w:val="16"/>
              </w:rPr>
              <w:t xml:space="preserve">w przypadku </w:t>
            </w:r>
            <w:r w:rsidRPr="000A6933">
              <w:rPr>
                <w:rFonts w:ascii="Book Antiqua" w:hAnsi="Book Antiqua"/>
                <w:b/>
                <w:bCs/>
                <w:sz w:val="16"/>
                <w:szCs w:val="16"/>
              </w:rPr>
              <w:t>nieprzeniesienia na Kupującego praw</w:t>
            </w:r>
            <w:r w:rsidRPr="000A6933">
              <w:rPr>
                <w:rFonts w:ascii="Book Antiqua" w:hAnsi="Book Antiqua"/>
                <w:sz w:val="16"/>
                <w:szCs w:val="16"/>
              </w:rPr>
              <w:t xml:space="preserve"> wynikających z Umowy w Terminie Umowy Przeniesienia, przy czym: </w:t>
            </w:r>
            <w:r w:rsidRPr="000A6933">
              <w:rPr>
                <w:rFonts w:ascii="Book Antiqua" w:hAnsi="Book Antiqua"/>
                <w:sz w:val="16"/>
                <w:szCs w:val="16"/>
              </w:rPr>
              <w:tab/>
            </w:r>
          </w:p>
          <w:p w14:paraId="73C097AA" w14:textId="77777777" w:rsidR="000A6933" w:rsidRPr="000A6933" w:rsidRDefault="000A6933" w:rsidP="000A6933">
            <w:pPr>
              <w:pStyle w:val="Akapitzlist"/>
              <w:numPr>
                <w:ilvl w:val="0"/>
                <w:numId w:val="10"/>
              </w:numPr>
              <w:pBdr>
                <w:top w:val="nil"/>
                <w:left w:val="nil"/>
                <w:bottom w:val="nil"/>
                <w:right w:val="nil"/>
                <w:between w:val="nil"/>
                <w:bar w:val="nil"/>
              </w:pBdr>
              <w:tabs>
                <w:tab w:val="right" w:leader="hyphen" w:pos="9639"/>
              </w:tabs>
              <w:suppressAutoHyphens/>
              <w:autoSpaceDE/>
              <w:autoSpaceDN/>
              <w:adjustRightInd/>
              <w:spacing w:line="240" w:lineRule="auto"/>
              <w:ind w:left="851" w:hanging="425"/>
              <w:contextualSpacing w:val="0"/>
              <w:jc w:val="both"/>
              <w:rPr>
                <w:rFonts w:ascii="Book Antiqua" w:hAnsi="Book Antiqua"/>
                <w:sz w:val="16"/>
                <w:szCs w:val="16"/>
              </w:rPr>
            </w:pPr>
            <w:r w:rsidRPr="000A6933">
              <w:rPr>
                <w:rFonts w:ascii="Book Antiqua" w:hAnsi="Book Antiqua"/>
                <w:sz w:val="16"/>
                <w:szCs w:val="16"/>
              </w:rPr>
              <w:t xml:space="preserve">przed skorzystaniem z prawa do odstąpienia od Umowy Kupujący wyznacza Deweloperowi 120-dniowy termin na przeniesienie praw wynikających z Umowy, a w razie bezskutecznego upływu wyznaczonego terminu jest uprawniony do odstąpienia od tej Umowy, </w:t>
            </w:r>
            <w:r w:rsidRPr="000A6933">
              <w:rPr>
                <w:rFonts w:ascii="Book Antiqua" w:hAnsi="Book Antiqua"/>
                <w:sz w:val="16"/>
                <w:szCs w:val="16"/>
              </w:rPr>
              <w:tab/>
            </w:r>
          </w:p>
          <w:p w14:paraId="3E874A78" w14:textId="77777777" w:rsidR="000A6933" w:rsidRPr="000A6933" w:rsidRDefault="000A6933" w:rsidP="000A6933">
            <w:pPr>
              <w:pStyle w:val="Akapitzlist"/>
              <w:numPr>
                <w:ilvl w:val="0"/>
                <w:numId w:val="10"/>
              </w:numPr>
              <w:pBdr>
                <w:top w:val="nil"/>
                <w:left w:val="nil"/>
                <w:bottom w:val="nil"/>
                <w:right w:val="nil"/>
                <w:between w:val="nil"/>
                <w:bar w:val="nil"/>
              </w:pBdr>
              <w:tabs>
                <w:tab w:val="right" w:leader="hyphen" w:pos="9639"/>
              </w:tabs>
              <w:suppressAutoHyphens/>
              <w:autoSpaceDE/>
              <w:autoSpaceDN/>
              <w:adjustRightInd/>
              <w:spacing w:line="240" w:lineRule="auto"/>
              <w:ind w:left="851" w:hanging="425"/>
              <w:contextualSpacing w:val="0"/>
              <w:jc w:val="both"/>
              <w:rPr>
                <w:rFonts w:ascii="Book Antiqua" w:hAnsi="Book Antiqua"/>
                <w:sz w:val="16"/>
                <w:szCs w:val="16"/>
              </w:rPr>
            </w:pPr>
            <w:r w:rsidRPr="000A6933">
              <w:rPr>
                <w:rFonts w:ascii="Book Antiqua" w:hAnsi="Book Antiqua"/>
                <w:sz w:val="16"/>
                <w:szCs w:val="16"/>
              </w:rPr>
              <w:t xml:space="preserve">w przypadku odstąpienia od Umowy Kupujący zachowuje roszczenie z tytułu kary umownej za okres opóźnienia, </w:t>
            </w:r>
            <w:r w:rsidRPr="000A6933">
              <w:rPr>
                <w:rFonts w:ascii="Book Antiqua" w:hAnsi="Book Antiqua"/>
                <w:sz w:val="16"/>
                <w:szCs w:val="16"/>
              </w:rPr>
              <w:tab/>
            </w:r>
          </w:p>
          <w:p w14:paraId="6740C538" w14:textId="77777777" w:rsidR="000A6933" w:rsidRPr="000A6933" w:rsidRDefault="000A6933" w:rsidP="000A6933">
            <w:pPr>
              <w:pStyle w:val="Akapitzlist"/>
              <w:numPr>
                <w:ilvl w:val="0"/>
                <w:numId w:val="9"/>
              </w:numPr>
              <w:pBdr>
                <w:top w:val="nil"/>
                <w:left w:val="nil"/>
                <w:bottom w:val="nil"/>
                <w:right w:val="nil"/>
                <w:between w:val="nil"/>
                <w:bar w:val="nil"/>
              </w:pBdr>
              <w:tabs>
                <w:tab w:val="right" w:leader="hyphen" w:pos="9639"/>
              </w:tabs>
              <w:suppressAutoHyphens/>
              <w:autoSpaceDE/>
              <w:autoSpaceDN/>
              <w:adjustRightInd/>
              <w:spacing w:line="240" w:lineRule="auto"/>
              <w:ind w:left="426" w:hanging="425"/>
              <w:contextualSpacing w:val="0"/>
              <w:jc w:val="both"/>
              <w:rPr>
                <w:rFonts w:ascii="Book Antiqua" w:hAnsi="Book Antiqua"/>
                <w:sz w:val="16"/>
                <w:szCs w:val="16"/>
              </w:rPr>
            </w:pPr>
            <w:r w:rsidRPr="000A6933">
              <w:rPr>
                <w:rFonts w:ascii="Book Antiqua" w:hAnsi="Book Antiqua"/>
                <w:sz w:val="16"/>
                <w:szCs w:val="16"/>
              </w:rPr>
              <w:t xml:space="preserve">w przypadku gdy </w:t>
            </w:r>
            <w:r w:rsidRPr="000A6933">
              <w:rPr>
                <w:rFonts w:ascii="Book Antiqua" w:hAnsi="Book Antiqua"/>
                <w:b/>
                <w:bCs/>
                <w:sz w:val="16"/>
                <w:szCs w:val="16"/>
              </w:rPr>
              <w:t>Deweloper nie posiada zgody wierzyciela hipotecznego</w:t>
            </w:r>
            <w:r w:rsidRPr="000A6933">
              <w:rPr>
                <w:rFonts w:ascii="Book Antiqua" w:hAnsi="Book Antiqua"/>
                <w:sz w:val="16"/>
                <w:szCs w:val="16"/>
              </w:rPr>
              <w:t xml:space="preserve"> </w:t>
            </w:r>
            <w:r w:rsidRPr="000A6933">
              <w:rPr>
                <w:rFonts w:ascii="Book Antiqua" w:hAnsi="Book Antiqua"/>
                <w:b/>
                <w:bCs/>
                <w:sz w:val="16"/>
                <w:szCs w:val="16"/>
              </w:rPr>
              <w:t>lub zobowiązania do jej udzielenia</w:t>
            </w:r>
            <w:r w:rsidRPr="000A6933">
              <w:rPr>
                <w:rFonts w:ascii="Book Antiqua" w:hAnsi="Book Antiqua"/>
                <w:sz w:val="16"/>
                <w:szCs w:val="16"/>
              </w:rPr>
              <w:t xml:space="preserve">, o których mowa w art. 25 ust. 1 pkt 1 lub 2 Ustawy Deweloperskiej, </w:t>
            </w:r>
            <w:r w:rsidRPr="000A6933">
              <w:rPr>
                <w:rFonts w:ascii="Book Antiqua" w:hAnsi="Book Antiqua"/>
                <w:b/>
                <w:bCs/>
                <w:sz w:val="16"/>
                <w:szCs w:val="16"/>
              </w:rPr>
              <w:t>w terminie 60 dni od dnia zawarcia Umowy</w:t>
            </w:r>
            <w:r w:rsidRPr="000A6933">
              <w:rPr>
                <w:rFonts w:ascii="Book Antiqua" w:hAnsi="Book Antiqua"/>
                <w:sz w:val="16"/>
                <w:szCs w:val="16"/>
              </w:rPr>
              <w:t xml:space="preserve">, </w:t>
            </w:r>
            <w:r w:rsidRPr="000A6933">
              <w:rPr>
                <w:rFonts w:ascii="Book Antiqua" w:hAnsi="Book Antiqua"/>
                <w:sz w:val="16"/>
                <w:szCs w:val="16"/>
              </w:rPr>
              <w:tab/>
            </w:r>
          </w:p>
          <w:p w14:paraId="3ADAD733" w14:textId="77777777" w:rsidR="000A6933" w:rsidRPr="000A6933" w:rsidRDefault="000A6933" w:rsidP="000A6933">
            <w:pPr>
              <w:pStyle w:val="Akapitzlist"/>
              <w:numPr>
                <w:ilvl w:val="0"/>
                <w:numId w:val="9"/>
              </w:numPr>
              <w:pBdr>
                <w:top w:val="nil"/>
                <w:left w:val="nil"/>
                <w:bottom w:val="nil"/>
                <w:right w:val="nil"/>
                <w:between w:val="nil"/>
                <w:bar w:val="nil"/>
              </w:pBdr>
              <w:tabs>
                <w:tab w:val="right" w:leader="hyphen" w:pos="9639"/>
              </w:tabs>
              <w:suppressAutoHyphens/>
              <w:autoSpaceDE/>
              <w:autoSpaceDN/>
              <w:adjustRightInd/>
              <w:spacing w:line="240" w:lineRule="auto"/>
              <w:ind w:left="426" w:hanging="425"/>
              <w:contextualSpacing w:val="0"/>
              <w:jc w:val="both"/>
              <w:rPr>
                <w:rFonts w:ascii="Book Antiqua" w:hAnsi="Book Antiqua"/>
                <w:sz w:val="16"/>
                <w:szCs w:val="16"/>
              </w:rPr>
            </w:pPr>
            <w:r w:rsidRPr="000A6933">
              <w:rPr>
                <w:rFonts w:ascii="Book Antiqua" w:hAnsi="Book Antiqua"/>
                <w:sz w:val="16"/>
                <w:szCs w:val="16"/>
              </w:rPr>
              <w:t xml:space="preserve">w przypadku gdy Deweloper nie zawrze umowy mieszkaniowego rachunku powierniczego z innym bankiem lub kasą w trybie i terminie, o których mowa w art. 10 ust. 1 Ustawy Deweloperskiej, po dokonaniu przez Bank zwrotu środków zgodnie z art. 10 ust. 3 Ustawy Deweloperskiej, </w:t>
            </w:r>
            <w:r w:rsidRPr="000A6933">
              <w:rPr>
                <w:rFonts w:ascii="Book Antiqua" w:hAnsi="Book Antiqua"/>
                <w:sz w:val="16"/>
                <w:szCs w:val="16"/>
              </w:rPr>
              <w:tab/>
            </w:r>
          </w:p>
          <w:p w14:paraId="787EA1E8" w14:textId="77777777" w:rsidR="000A6933" w:rsidRPr="000A6933" w:rsidRDefault="000A6933" w:rsidP="000A6933">
            <w:pPr>
              <w:pStyle w:val="Akapitzlist"/>
              <w:numPr>
                <w:ilvl w:val="0"/>
                <w:numId w:val="9"/>
              </w:numPr>
              <w:pBdr>
                <w:top w:val="nil"/>
                <w:left w:val="nil"/>
                <w:bottom w:val="nil"/>
                <w:right w:val="nil"/>
                <w:between w:val="nil"/>
                <w:bar w:val="nil"/>
              </w:pBdr>
              <w:tabs>
                <w:tab w:val="right" w:leader="hyphen" w:pos="9639"/>
              </w:tabs>
              <w:suppressAutoHyphens/>
              <w:autoSpaceDE/>
              <w:autoSpaceDN/>
              <w:adjustRightInd/>
              <w:spacing w:line="240" w:lineRule="auto"/>
              <w:ind w:left="426" w:hanging="425"/>
              <w:contextualSpacing w:val="0"/>
              <w:jc w:val="both"/>
              <w:rPr>
                <w:rFonts w:ascii="Book Antiqua" w:hAnsi="Book Antiqua"/>
                <w:color w:val="000000" w:themeColor="text1"/>
                <w:sz w:val="16"/>
                <w:szCs w:val="16"/>
              </w:rPr>
            </w:pPr>
            <w:r w:rsidRPr="000A6933">
              <w:rPr>
                <w:rFonts w:ascii="Book Antiqua" w:hAnsi="Book Antiqua"/>
                <w:sz w:val="16"/>
                <w:szCs w:val="16"/>
              </w:rPr>
              <w:t xml:space="preserve">w przypadku niewykonania przez Sprzedawcę obowiązku, o którym mowa w art. 12 ust. 2 Ustawy Deweloperskiej, w terminie określonym w tym przepisie (tj. </w:t>
            </w:r>
            <w:r w:rsidRPr="000A6933">
              <w:rPr>
                <w:rFonts w:ascii="Book Antiqua" w:hAnsi="Book Antiqua"/>
                <w:sz w:val="16"/>
                <w:szCs w:val="16"/>
                <w:lang w:val="it-IT"/>
              </w:rPr>
              <w:t xml:space="preserve">10 dni od dnia zawarcia nowej umowy mieszkaniowego rachunku powierniczego z innym bankiem), </w:t>
            </w:r>
            <w:r w:rsidRPr="000A6933">
              <w:rPr>
                <w:rFonts w:ascii="Book Antiqua" w:hAnsi="Book Antiqua"/>
                <w:b/>
                <w:bCs/>
                <w:sz w:val="16"/>
                <w:szCs w:val="16"/>
              </w:rPr>
              <w:t>po upływie 60 dni</w:t>
            </w:r>
            <w:r w:rsidRPr="000A6933">
              <w:rPr>
                <w:rFonts w:ascii="Book Antiqua" w:hAnsi="Book Antiqua"/>
                <w:sz w:val="16"/>
                <w:szCs w:val="16"/>
              </w:rPr>
              <w:t xml:space="preserve"> </w:t>
            </w:r>
            <w:r w:rsidRPr="000A6933">
              <w:rPr>
                <w:rFonts w:ascii="Book Antiqua" w:hAnsi="Book Antiqua"/>
                <w:b/>
                <w:bCs/>
                <w:sz w:val="16"/>
                <w:szCs w:val="16"/>
              </w:rPr>
              <w:t>od dnia podania do publicznej wiadomości informacji</w:t>
            </w:r>
            <w:r w:rsidRPr="000A6933">
              <w:rPr>
                <w:rFonts w:ascii="Book Antiqua" w:hAnsi="Book Antiqua"/>
                <w:sz w:val="16"/>
                <w:szCs w:val="16"/>
              </w:rPr>
              <w:t xml:space="preserve">, o których mowa w art. 12 ust. 1 Ustawy Deweloperskiej (tj. </w:t>
            </w:r>
            <w:r w:rsidRPr="000A6933">
              <w:rPr>
                <w:rFonts w:ascii="Book Antiqua" w:hAnsi="Book Antiqua"/>
                <w:sz w:val="16"/>
                <w:szCs w:val="16"/>
                <w:lang w:val="it-IT"/>
              </w:rPr>
              <w:t>informacji</w:t>
            </w:r>
            <w:r w:rsidRPr="000A6933">
              <w:rPr>
                <w:rFonts w:ascii="Book Antiqua" w:hAnsi="Book Antiqua"/>
                <w:b/>
                <w:bCs/>
                <w:sz w:val="16"/>
                <w:szCs w:val="16"/>
                <w:lang w:val="it-IT"/>
              </w:rPr>
              <w:t xml:space="preserve"> o spełnieniu warunku gwarancji</w:t>
            </w:r>
            <w:r w:rsidRPr="000A6933">
              <w:rPr>
                <w:rFonts w:ascii="Book Antiqua" w:hAnsi="Book Antiqua"/>
                <w:sz w:val="16"/>
                <w:szCs w:val="16"/>
                <w:lang w:val="it-IT"/>
              </w:rPr>
              <w:t xml:space="preserve"> w rozumieniu </w:t>
            </w:r>
            <w:hyperlink r:id="rId10" w:anchor="/document/18323314?unitId=art(2)pkt(57)lit(a)&amp;cm=DOCUMENT" w:history="1">
              <w:r w:rsidRPr="000A6933">
                <w:rPr>
                  <w:rStyle w:val="Hipercze"/>
                  <w:rFonts w:ascii="Book Antiqua" w:hAnsi="Book Antiqua"/>
                  <w:color w:val="000000" w:themeColor="text1"/>
                  <w:sz w:val="16"/>
                  <w:szCs w:val="16"/>
                  <w:lang w:val="it-IT"/>
                </w:rPr>
                <w:t>art. 2 pkt 57 lit. a</w:t>
              </w:r>
            </w:hyperlink>
            <w:r w:rsidRPr="000A6933">
              <w:rPr>
                <w:rStyle w:val="Hipercze"/>
                <w:rFonts w:ascii="Book Antiqua" w:hAnsi="Book Antiqua"/>
                <w:color w:val="000000" w:themeColor="text1"/>
                <w:sz w:val="16"/>
                <w:szCs w:val="16"/>
                <w:lang w:val="it-IT"/>
              </w:rPr>
              <w:t>,</w:t>
            </w:r>
            <w:r w:rsidRPr="000A6933">
              <w:rPr>
                <w:rFonts w:ascii="Book Antiqua" w:hAnsi="Book Antiqua"/>
                <w:color w:val="000000" w:themeColor="text1"/>
                <w:sz w:val="16"/>
                <w:szCs w:val="16"/>
                <w:lang w:val="it-IT"/>
              </w:rPr>
              <w:t xml:space="preserve"> </w:t>
            </w:r>
            <w:hyperlink r:id="rId11" w:anchor="/document/18323314?unitId=art(2)pkt(57)lit(b)&amp;cm=DOCUMENT" w:history="1">
              <w:r w:rsidRPr="000A6933">
                <w:rPr>
                  <w:rStyle w:val="Hipercze"/>
                  <w:rFonts w:ascii="Book Antiqua" w:hAnsi="Book Antiqua"/>
                  <w:color w:val="000000" w:themeColor="text1"/>
                  <w:sz w:val="16"/>
                  <w:szCs w:val="16"/>
                  <w:lang w:val="it-IT"/>
                </w:rPr>
                <w:t>b</w:t>
              </w:r>
            </w:hyperlink>
            <w:r w:rsidRPr="000A6933">
              <w:rPr>
                <w:rStyle w:val="Hipercze"/>
                <w:rFonts w:ascii="Book Antiqua" w:hAnsi="Book Antiqua"/>
                <w:color w:val="000000" w:themeColor="text1"/>
                <w:sz w:val="16"/>
                <w:szCs w:val="16"/>
                <w:lang w:val="it-IT"/>
              </w:rPr>
              <w:t>, c</w:t>
            </w:r>
            <w:r w:rsidRPr="000A6933">
              <w:rPr>
                <w:rFonts w:ascii="Book Antiqua" w:hAnsi="Book Antiqua"/>
                <w:color w:val="000000" w:themeColor="text1"/>
                <w:sz w:val="16"/>
                <w:szCs w:val="16"/>
                <w:lang w:val="it-IT"/>
              </w:rPr>
              <w:t xml:space="preserve"> ustawy z dnia 10 czerwca 2016 r. o Bankowym Funduszu Gwarancyjnym, systemie gwarantowania depozytów oraz przymusowej restrukturyzacji wobec Banku prowadzącego Rachunek Powierniczy), </w:t>
            </w:r>
            <w:r w:rsidRPr="000A6933">
              <w:rPr>
                <w:rFonts w:ascii="Book Antiqua" w:hAnsi="Book Antiqua"/>
                <w:color w:val="000000" w:themeColor="text1"/>
                <w:sz w:val="16"/>
                <w:szCs w:val="16"/>
                <w:lang w:val="it-IT"/>
              </w:rPr>
              <w:tab/>
            </w:r>
          </w:p>
          <w:p w14:paraId="2D162E14" w14:textId="77777777" w:rsidR="000A6933" w:rsidRPr="000A6933" w:rsidRDefault="000A6933" w:rsidP="000A6933">
            <w:pPr>
              <w:pStyle w:val="Akapitzlist"/>
              <w:numPr>
                <w:ilvl w:val="0"/>
                <w:numId w:val="9"/>
              </w:numPr>
              <w:pBdr>
                <w:top w:val="nil"/>
                <w:left w:val="nil"/>
                <w:bottom w:val="nil"/>
                <w:right w:val="nil"/>
                <w:between w:val="nil"/>
                <w:bar w:val="nil"/>
              </w:pBdr>
              <w:tabs>
                <w:tab w:val="right" w:leader="hyphen" w:pos="9639"/>
              </w:tabs>
              <w:suppressAutoHyphens/>
              <w:autoSpaceDE/>
              <w:autoSpaceDN/>
              <w:adjustRightInd/>
              <w:spacing w:line="240" w:lineRule="auto"/>
              <w:ind w:left="426" w:hanging="425"/>
              <w:contextualSpacing w:val="0"/>
              <w:jc w:val="both"/>
              <w:rPr>
                <w:rFonts w:ascii="Book Antiqua" w:hAnsi="Book Antiqua"/>
                <w:sz w:val="16"/>
                <w:szCs w:val="16"/>
              </w:rPr>
            </w:pPr>
            <w:r w:rsidRPr="000A6933">
              <w:rPr>
                <w:rFonts w:ascii="Book Antiqua" w:hAnsi="Book Antiqua"/>
                <w:sz w:val="16"/>
                <w:szCs w:val="16"/>
              </w:rPr>
              <w:lastRenderedPageBreak/>
              <w:t xml:space="preserve">w przypadku nieusunięcia przez Dewelopera wady istotnej Przedmiotu Umowy na zasadach określonych w art. 41 ust. 11 Ustawy Deweloperskiej, </w:t>
            </w:r>
            <w:r w:rsidRPr="000A6933">
              <w:rPr>
                <w:rFonts w:ascii="Book Antiqua" w:hAnsi="Book Antiqua"/>
                <w:sz w:val="16"/>
                <w:szCs w:val="16"/>
              </w:rPr>
              <w:tab/>
            </w:r>
          </w:p>
          <w:p w14:paraId="46F28537" w14:textId="77777777" w:rsidR="000A6933" w:rsidRPr="000A6933" w:rsidRDefault="000A6933" w:rsidP="000A6933">
            <w:pPr>
              <w:pStyle w:val="Akapitzlist"/>
              <w:numPr>
                <w:ilvl w:val="0"/>
                <w:numId w:val="9"/>
              </w:numPr>
              <w:pBdr>
                <w:top w:val="nil"/>
                <w:left w:val="nil"/>
                <w:bottom w:val="nil"/>
                <w:right w:val="nil"/>
                <w:between w:val="nil"/>
                <w:bar w:val="nil"/>
              </w:pBdr>
              <w:tabs>
                <w:tab w:val="right" w:leader="hyphen" w:pos="9639"/>
              </w:tabs>
              <w:suppressAutoHyphens/>
              <w:autoSpaceDE/>
              <w:autoSpaceDN/>
              <w:adjustRightInd/>
              <w:spacing w:line="240" w:lineRule="auto"/>
              <w:ind w:left="426" w:hanging="425"/>
              <w:contextualSpacing w:val="0"/>
              <w:jc w:val="both"/>
              <w:rPr>
                <w:rFonts w:ascii="Book Antiqua" w:hAnsi="Book Antiqua"/>
                <w:sz w:val="16"/>
                <w:szCs w:val="16"/>
              </w:rPr>
            </w:pPr>
            <w:r w:rsidRPr="000A6933">
              <w:rPr>
                <w:rFonts w:ascii="Book Antiqua" w:hAnsi="Book Antiqua"/>
                <w:sz w:val="16"/>
                <w:szCs w:val="16"/>
              </w:rPr>
              <w:t xml:space="preserve">w przypadku stwierdzenia przez rzeczoznawcę istnienia wady istotnej Przedmiotu Umowy, o którym mowa w art. 41 ust. 15 Ustawy Deweloperskiej, </w:t>
            </w:r>
            <w:r w:rsidRPr="000A6933">
              <w:rPr>
                <w:rFonts w:ascii="Book Antiqua" w:hAnsi="Book Antiqua"/>
                <w:sz w:val="16"/>
                <w:szCs w:val="16"/>
              </w:rPr>
              <w:tab/>
            </w:r>
          </w:p>
          <w:p w14:paraId="60ED618D" w14:textId="77777777" w:rsidR="000A6933" w:rsidRPr="000A6933" w:rsidRDefault="000A6933" w:rsidP="000A6933">
            <w:pPr>
              <w:pStyle w:val="Akapitzlist"/>
              <w:numPr>
                <w:ilvl w:val="0"/>
                <w:numId w:val="9"/>
              </w:numPr>
              <w:pBdr>
                <w:top w:val="nil"/>
                <w:left w:val="nil"/>
                <w:bottom w:val="nil"/>
                <w:right w:val="nil"/>
                <w:between w:val="nil"/>
                <w:bar w:val="nil"/>
              </w:pBdr>
              <w:tabs>
                <w:tab w:val="right" w:leader="hyphen" w:pos="9639"/>
              </w:tabs>
              <w:suppressAutoHyphens/>
              <w:autoSpaceDE/>
              <w:autoSpaceDN/>
              <w:adjustRightInd/>
              <w:spacing w:line="240" w:lineRule="auto"/>
              <w:ind w:left="426" w:hanging="425"/>
              <w:contextualSpacing w:val="0"/>
              <w:jc w:val="both"/>
              <w:rPr>
                <w:rFonts w:ascii="Book Antiqua" w:hAnsi="Book Antiqua"/>
                <w:sz w:val="16"/>
                <w:szCs w:val="16"/>
              </w:rPr>
            </w:pPr>
            <w:r w:rsidRPr="000A6933">
              <w:rPr>
                <w:rFonts w:ascii="Book Antiqua" w:hAnsi="Book Antiqua"/>
                <w:sz w:val="16"/>
                <w:szCs w:val="16"/>
              </w:rPr>
              <w:t xml:space="preserve">jeżeli syndyk zażądał wykonania Umowy na podstawie </w:t>
            </w:r>
            <w:hyperlink r:id="rId12" w:anchor="/document/17021464?unitId=art(98)&amp;cm=DOCUMENT" w:history="1">
              <w:r w:rsidRPr="000A6933">
                <w:rPr>
                  <w:rFonts w:ascii="Book Antiqua" w:hAnsi="Book Antiqua"/>
                  <w:sz w:val="16"/>
                  <w:szCs w:val="16"/>
                </w:rPr>
                <w:t>art. 98</w:t>
              </w:r>
            </w:hyperlink>
            <w:r w:rsidRPr="000A6933">
              <w:rPr>
                <w:rFonts w:ascii="Book Antiqua" w:hAnsi="Book Antiqua"/>
                <w:sz w:val="16"/>
                <w:szCs w:val="16"/>
              </w:rPr>
              <w:t xml:space="preserve"> ustawy z dnia 28 lutego 2003 r. - Prawo upadłościowe (tj. jeżeli w dniu ogłoszenia upadłości Deweloepra zobowiązania z Umowy nie zostały wykonane w całości lub części, syndyk może, za zgodą sędziego-komisarza, wykonać zobowiązanie upadłego Dewelopera i zażądać od drugiej strony – Kupującego spełnienia świadczenia wzajemnego). </w:t>
            </w:r>
            <w:r w:rsidRPr="000A6933">
              <w:rPr>
                <w:rFonts w:ascii="Book Antiqua" w:hAnsi="Book Antiqua"/>
                <w:sz w:val="16"/>
                <w:szCs w:val="16"/>
              </w:rPr>
              <w:tab/>
            </w:r>
          </w:p>
          <w:p w14:paraId="0DC43E82" w14:textId="77777777" w:rsidR="000A6933" w:rsidRPr="000A6933" w:rsidRDefault="000A6933" w:rsidP="000A6933">
            <w:pPr>
              <w:widowControl w:val="0"/>
              <w:numPr>
                <w:ilvl w:val="0"/>
                <w:numId w:val="7"/>
              </w:numPr>
              <w:pBdr>
                <w:top w:val="nil"/>
                <w:left w:val="nil"/>
                <w:bottom w:val="nil"/>
                <w:right w:val="nil"/>
                <w:between w:val="nil"/>
                <w:bar w:val="nil"/>
              </w:pBdr>
              <w:tabs>
                <w:tab w:val="right" w:leader="hyphen" w:pos="9639"/>
              </w:tabs>
              <w:suppressAutoHyphens/>
              <w:spacing w:after="0" w:line="240" w:lineRule="auto"/>
              <w:ind w:left="0"/>
              <w:jc w:val="both"/>
              <w:rPr>
                <w:rStyle w:val="BrakA"/>
                <w:rFonts w:ascii="Book Antiqua" w:hAnsi="Book Antiqua"/>
                <w:sz w:val="16"/>
                <w:szCs w:val="16"/>
              </w:rPr>
            </w:pPr>
            <w:r w:rsidRPr="000A6933">
              <w:rPr>
                <w:rStyle w:val="BrakA"/>
                <w:rFonts w:ascii="Book Antiqua" w:hAnsi="Book Antiqua"/>
                <w:b/>
                <w:bCs/>
                <w:sz w:val="16"/>
                <w:szCs w:val="16"/>
              </w:rPr>
              <w:t>Deweloper ma prawo odstąpić od Umowy</w:t>
            </w:r>
            <w:r w:rsidRPr="000A6933">
              <w:rPr>
                <w:rStyle w:val="BrakA"/>
                <w:rFonts w:ascii="Book Antiqua" w:hAnsi="Book Antiqua"/>
                <w:sz w:val="16"/>
                <w:szCs w:val="16"/>
              </w:rPr>
              <w:t xml:space="preserve"> w przypadku: </w:t>
            </w:r>
            <w:r w:rsidRPr="000A6933">
              <w:rPr>
                <w:rStyle w:val="BrakA"/>
                <w:rFonts w:ascii="Book Antiqua" w:hAnsi="Book Antiqua"/>
                <w:sz w:val="16"/>
                <w:szCs w:val="16"/>
              </w:rPr>
              <w:tab/>
            </w:r>
          </w:p>
          <w:p w14:paraId="3C9EC45D" w14:textId="77777777" w:rsidR="000A6933" w:rsidRPr="000A6933" w:rsidRDefault="000A6933" w:rsidP="000A6933">
            <w:pPr>
              <w:pStyle w:val="Akapitzlist"/>
              <w:numPr>
                <w:ilvl w:val="0"/>
                <w:numId w:val="11"/>
              </w:numPr>
              <w:pBdr>
                <w:top w:val="nil"/>
                <w:left w:val="nil"/>
                <w:bottom w:val="nil"/>
                <w:right w:val="nil"/>
                <w:between w:val="nil"/>
                <w:bar w:val="nil"/>
              </w:pBdr>
              <w:tabs>
                <w:tab w:val="right" w:leader="hyphen" w:pos="9639"/>
              </w:tabs>
              <w:suppressAutoHyphens/>
              <w:autoSpaceDE/>
              <w:autoSpaceDN/>
              <w:adjustRightInd/>
              <w:spacing w:line="240" w:lineRule="auto"/>
              <w:ind w:left="426" w:hanging="426"/>
              <w:contextualSpacing w:val="0"/>
              <w:jc w:val="both"/>
              <w:rPr>
                <w:rFonts w:ascii="Book Antiqua" w:hAnsi="Book Antiqua"/>
                <w:sz w:val="16"/>
                <w:szCs w:val="16"/>
              </w:rPr>
            </w:pPr>
            <w:r w:rsidRPr="000A6933">
              <w:rPr>
                <w:rFonts w:ascii="Book Antiqua" w:hAnsi="Book Antiqua"/>
                <w:sz w:val="16"/>
                <w:szCs w:val="16"/>
              </w:rPr>
              <w:t xml:space="preserve">niespełnienia przez Kupującego świadczenia pieniężnego w terminie lub wysokości określonych w Umowie, mimo wezwania Kupującego w formie pisemnej do uiszczenia zaległych kwot w terminie 30 dni od dnia doręczenia wezwania, chyba że niespełnienie przez Kupującego świadczenia pieniężnego jest spowodowane działaniem siły wyższej, </w:t>
            </w:r>
            <w:r w:rsidRPr="000A6933">
              <w:rPr>
                <w:rFonts w:ascii="Book Antiqua" w:hAnsi="Book Antiqua"/>
                <w:sz w:val="16"/>
                <w:szCs w:val="16"/>
              </w:rPr>
              <w:tab/>
            </w:r>
          </w:p>
          <w:p w14:paraId="47ADDF0F" w14:textId="31DFF409" w:rsidR="000A6933" w:rsidRPr="000A6933" w:rsidRDefault="000A6933" w:rsidP="000A6933">
            <w:pPr>
              <w:spacing w:beforeLines="60" w:before="144" w:afterLines="60" w:after="144" w:line="240" w:lineRule="auto"/>
              <w:jc w:val="both"/>
              <w:rPr>
                <w:rFonts w:ascii="Times New Roman" w:eastAsia="Times New Roman" w:hAnsi="Times New Roman" w:cs="Times New Roman"/>
                <w:sz w:val="16"/>
                <w:szCs w:val="16"/>
              </w:rPr>
            </w:pPr>
            <w:r w:rsidRPr="000A6933">
              <w:rPr>
                <w:rFonts w:ascii="Book Antiqua" w:hAnsi="Book Antiqua"/>
                <w:sz w:val="16"/>
                <w:szCs w:val="16"/>
              </w:rPr>
              <w:t xml:space="preserve">niestawienia się Kupującego do odbioru Przedmiotu Umowy lub podpisania aktu notarialnego przenoszącego na nabywcę prawa wynikające z Umowy, mimo dwukrotnego doręczenia wezwania w formie pisemnej w odstępie co najmniej 60 dni, chyba że niestawienie się Kupującego jest spowodowane działaniem siły wyższej. </w:t>
            </w:r>
            <w:r w:rsidRPr="000A6933">
              <w:rPr>
                <w:rFonts w:ascii="Book Antiqua" w:hAnsi="Book Antiqua"/>
                <w:sz w:val="16"/>
                <w:szCs w:val="16"/>
              </w:rPr>
              <w:tab/>
            </w:r>
          </w:p>
        </w:tc>
      </w:tr>
      <w:tr w:rsidR="000A6933" w:rsidRPr="00EA1C22" w14:paraId="5F01A2B9" w14:textId="77777777" w:rsidTr="00A80C58">
        <w:trPr>
          <w:trHeight w:val="510"/>
        </w:trPr>
        <w:tc>
          <w:tcPr>
            <w:tcW w:w="9648" w:type="dxa"/>
            <w:gridSpan w:val="3"/>
            <w:tcBorders>
              <w:bottom w:val="single" w:sz="4" w:space="0" w:color="auto"/>
            </w:tcBorders>
            <w:shd w:val="clear" w:color="auto" w:fill="D9D9D9"/>
          </w:tcPr>
          <w:p w14:paraId="3379B42B" w14:textId="77777777" w:rsidR="000A6933" w:rsidRPr="00EA1C22" w:rsidRDefault="000A6933" w:rsidP="000A6933">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lastRenderedPageBreak/>
              <w:t xml:space="preserve">INNE INFORMACJE </w:t>
            </w:r>
          </w:p>
        </w:tc>
      </w:tr>
      <w:tr w:rsidR="000A6933" w:rsidRPr="00EA1C22" w14:paraId="313E034E" w14:textId="77777777" w:rsidTr="00A80C58">
        <w:trPr>
          <w:trHeight w:val="1512"/>
        </w:trPr>
        <w:tc>
          <w:tcPr>
            <w:tcW w:w="9648" w:type="dxa"/>
            <w:gridSpan w:val="3"/>
            <w:tcBorders>
              <w:bottom w:val="nil"/>
            </w:tcBorders>
            <w:shd w:val="clear" w:color="auto" w:fill="F3F3F3"/>
          </w:tcPr>
          <w:p w14:paraId="5CCC6986" w14:textId="77777777"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I. Informacja o:</w:t>
            </w:r>
          </w:p>
          <w:p w14:paraId="28F91D1C" w14:textId="77777777" w:rsidR="000A6933" w:rsidRPr="00EA1C22" w:rsidRDefault="000A6933" w:rsidP="000A6933">
            <w:pPr>
              <w:spacing w:beforeLines="60" w:before="144" w:afterLines="60" w:after="144" w:line="240" w:lineRule="auto"/>
              <w:ind w:left="313" w:hanging="313"/>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 xml:space="preserve">zgodzie </w:t>
            </w:r>
            <w:r w:rsidRPr="00EA1C22">
              <w:rPr>
                <w:rFonts w:ascii="Times New Roman" w:eastAsia="Times New Roman" w:hAnsi="Times New Roman" w:cs="Times New Roman"/>
                <w:sz w:val="20"/>
                <w:szCs w:val="20"/>
                <w:lang w:eastAsia="pl-PL"/>
              </w:rPr>
              <w:t xml:space="preserve">banku lub innego wierzyciela hipotecznego na bezobciążeniowe ustanowienie odrębnej własności lokalu mieszkalnego i przeniesienie jego własności na nabywcę po wpłacie pełnej ceny przez nabywcę lub zobowiązanie do jej udzielenia, jeżeli takie obciążenie istnieje, albo zgodzie banku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77DE966E" w14:textId="4034A8F8" w:rsidR="000A6933" w:rsidRPr="00EA1C22" w:rsidRDefault="000A6933" w:rsidP="000A6933">
            <w:pPr>
              <w:spacing w:beforeLines="60" w:before="144" w:afterLines="60" w:after="144" w:line="240" w:lineRule="auto"/>
              <w:ind w:left="313" w:hanging="313"/>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ab/>
            </w:r>
            <w:r w:rsidRPr="00EA1C22">
              <w:rPr>
                <w:rFonts w:ascii="Times New Roman" w:eastAsia="Times New Roman" w:hAnsi="Times New Roman" w:cs="Times New Roman"/>
                <w:sz w:val="20"/>
                <w:szCs w:val="20"/>
              </w:rPr>
              <w:t xml:space="preserve">w przypadku umów, o których mowa w art. 2 ust. 2 ustawy z dnia </w:t>
            </w:r>
            <w:r w:rsidRPr="007E696E">
              <w:rPr>
                <w:sz w:val="20"/>
              </w:rPr>
              <w:t xml:space="preserve">20 maja 2021 r. </w:t>
            </w:r>
            <w:r w:rsidRPr="00EA1C22">
              <w:rPr>
                <w:rFonts w:ascii="Times New Roman" w:eastAsia="Times New Roman" w:hAnsi="Times New Roman" w:cs="Times New Roman"/>
                <w:sz w:val="20"/>
                <w:szCs w:val="20"/>
              </w:rPr>
              <w:t>o ochronie praw nabywcy lokalu mieszkalnego lub domu jednorodzinnego oraz o Deweloperskim Funduszu Gwarancyjnym,</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 xml:space="preserve">o </w:t>
            </w:r>
            <w:r w:rsidRPr="00EA1C22">
              <w:rPr>
                <w:rFonts w:ascii="Times New Roman" w:eastAsia="Times New Roman" w:hAnsi="Times New Roman" w:cs="Times New Roman"/>
                <w:sz w:val="20"/>
                <w:szCs w:val="20"/>
                <w:lang w:eastAsia="pl-PL"/>
              </w:rPr>
              <w:t>zgodzie banku lub innego wierzyciela hipotecznego na bezobciążeniowe przeniesienie</w:t>
            </w:r>
            <w:r>
              <w:rPr>
                <w:rFonts w:ascii="Times New Roman" w:eastAsia="Times New Roman" w:hAnsi="Times New Roman" w:cs="Times New Roman"/>
                <w:sz w:val="20"/>
                <w:szCs w:val="20"/>
                <w:lang w:eastAsia="pl-PL"/>
              </w:rPr>
              <w:t xml:space="preserve"> </w:t>
            </w:r>
            <w:r w:rsidRPr="00EA1C22">
              <w:rPr>
                <w:rFonts w:ascii="Times New Roman" w:eastAsia="Times New Roman" w:hAnsi="Times New Roman" w:cs="Times New Roman"/>
                <w:sz w:val="20"/>
                <w:szCs w:val="20"/>
                <w:lang w:eastAsia="pl-PL"/>
              </w:rPr>
              <w:t>własności lokalu użytkowego na nabywcę po wpłacie pełnej ceny przez nabywcę lub zobowiązanie do udzielenia takiej zgody, jeżeli takie obciążenie istnieje, albo zgodzie banku lub innego wierzyciela hipotecznego na bezobciążeniowe przeniesienie na nabywcę ułamkowej części własności lokalu użytkowego po wpłacie pełnej ceny przez nabywcę lub zobowiązanie do udzielenia takiej zgody, jeżeli takie obciążenie istnieje.</w:t>
            </w:r>
          </w:p>
        </w:tc>
      </w:tr>
      <w:tr w:rsidR="000A6933" w:rsidRPr="00EA1C22" w14:paraId="5E2F8CA5" w14:textId="77777777" w:rsidTr="00A80C58">
        <w:trPr>
          <w:trHeight w:val="1512"/>
        </w:trPr>
        <w:tc>
          <w:tcPr>
            <w:tcW w:w="9648" w:type="dxa"/>
            <w:gridSpan w:val="3"/>
            <w:tcBorders>
              <w:top w:val="nil"/>
              <w:bottom w:val="nil"/>
            </w:tcBorders>
            <w:shd w:val="clear" w:color="auto" w:fill="FFFFFF"/>
          </w:tcPr>
          <w:p w14:paraId="33119F3A" w14:textId="77777777"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II. Informacja o możliwości zapoznania się w lokalu przedsiębiorstwa przez osobę zainteresowaną zawarciem umowy odpowiednio do zakresu umowy z:</w:t>
            </w:r>
          </w:p>
          <w:p w14:paraId="46165062" w14:textId="77777777" w:rsidR="000A6933" w:rsidRPr="00EA1C22" w:rsidRDefault="000A6933" w:rsidP="000A6933">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aktualnym stanem księgi wieczystej;</w:t>
            </w:r>
          </w:p>
          <w:p w14:paraId="6116910C" w14:textId="77777777" w:rsidR="000A6933" w:rsidRPr="00EA1C22" w:rsidRDefault="000A6933" w:rsidP="000A6933">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lub wydrukiem ze strony internetowej tej ewidencji;</w:t>
            </w:r>
          </w:p>
          <w:p w14:paraId="39C76435" w14:textId="77777777" w:rsidR="000A6933" w:rsidRPr="00EA1C22" w:rsidRDefault="000A6933" w:rsidP="000A6933">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kopią decyzji o pozwoleniu na budowę;</w:t>
            </w:r>
          </w:p>
          <w:p w14:paraId="315C1FD8" w14:textId="77777777" w:rsidR="000A6933" w:rsidRPr="00EA1C22" w:rsidRDefault="000A6933" w:rsidP="000A6933">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sprawozdaniem finansowym dewelopera za ostatnie dwa lata, a w przypadku realizacji inwestycji przez spółkę celową – sprawozdaniem spółki dominującej oraz spółki celowej;</w:t>
            </w:r>
          </w:p>
          <w:p w14:paraId="363E6C19" w14:textId="77777777" w:rsidR="000A6933" w:rsidRPr="00EA1C22" w:rsidRDefault="000A6933" w:rsidP="000A6933">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projektem budowlanym;</w:t>
            </w:r>
          </w:p>
          <w:p w14:paraId="13C5D1A1" w14:textId="77777777" w:rsidR="000A6933" w:rsidRPr="00EA1C22" w:rsidRDefault="000A6933" w:rsidP="000A6933">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kopią decyzji o pozwoleniu na użytkowanie budynku;</w:t>
            </w:r>
          </w:p>
          <w:p w14:paraId="2707B919" w14:textId="77777777" w:rsidR="000A6933" w:rsidRPr="00EA1C22" w:rsidRDefault="000A6933" w:rsidP="000A6933">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zaświadczeniem o samodzielności lokalu;</w:t>
            </w:r>
          </w:p>
          <w:p w14:paraId="6E54C2FB" w14:textId="77777777" w:rsidR="000A6933" w:rsidRPr="00EA1C22" w:rsidRDefault="000A6933" w:rsidP="000A6933">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aktem ustanowienia odrębnej własności lokalu;</w:t>
            </w:r>
          </w:p>
          <w:p w14:paraId="44C8FB4A" w14:textId="77777777" w:rsidR="000A6933" w:rsidRPr="00EA1C22" w:rsidRDefault="000A6933" w:rsidP="000A6933">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dokumentem potwierdzającym:</w:t>
            </w:r>
          </w:p>
          <w:p w14:paraId="6D5D1322" w14:textId="77777777" w:rsidR="000A6933" w:rsidRPr="00EA1C22" w:rsidRDefault="000A6933" w:rsidP="000A6933">
            <w:pPr>
              <w:widowControl w:val="0"/>
              <w:numPr>
                <w:ilvl w:val="0"/>
                <w:numId w:val="4"/>
              </w:numPr>
              <w:autoSpaceDE w:val="0"/>
              <w:autoSpaceDN w:val="0"/>
              <w:adjustRightInd w:val="0"/>
              <w:spacing w:beforeLines="60" w:before="144" w:afterLines="60" w:after="144" w:line="240" w:lineRule="auto"/>
              <w:ind w:left="1163" w:hanging="425"/>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zgodę </w:t>
            </w:r>
            <w:r w:rsidRPr="00EA1C22">
              <w:rPr>
                <w:rFonts w:ascii="Times New Roman" w:eastAsia="Times New Roman" w:hAnsi="Times New Roman" w:cs="Times New Roman"/>
                <w:sz w:val="20"/>
                <w:szCs w:val="20"/>
                <w:lang w:eastAsia="pl-PL"/>
              </w:rPr>
              <w:t xml:space="preserve">banku lub innego wierzyciela hipotecznego na bezobciążeniowe ustanowienie odrębnej własności lokalu mieszkalnego i przeniesienie jego własności na nabywcę po wpłacie pełnej ceny przez nabywcę lub zobowiązaniem do jej udzielenia, jeżeli takie obciążenie istnieje, albo zgodą banku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w:t>
            </w:r>
            <w:r w:rsidRPr="00EA1C22">
              <w:rPr>
                <w:rFonts w:ascii="Times New Roman" w:eastAsia="Times New Roman" w:hAnsi="Times New Roman" w:cs="Times New Roman"/>
                <w:sz w:val="20"/>
                <w:szCs w:val="20"/>
                <w:lang w:eastAsia="pl-PL"/>
              </w:rPr>
              <w:lastRenderedPageBreak/>
              <w:t xml:space="preserve">nieruchomości wraz z prawem do wyłącznego korzystania z części nieruchomości służącej zaspokajaniu potrzeb mieszkaniowych po wpłacie pełnej ceny przez nabywcę lub zobowiązaniem do jej udzielenia, jeżeli takie obciążenie istnieje, </w:t>
            </w:r>
          </w:p>
          <w:p w14:paraId="26B3E39C" w14:textId="77777777" w:rsidR="000A6933" w:rsidRPr="00EA1C22" w:rsidRDefault="000A6933" w:rsidP="000A6933">
            <w:pPr>
              <w:widowControl w:val="0"/>
              <w:numPr>
                <w:ilvl w:val="0"/>
                <w:numId w:val="4"/>
              </w:numPr>
              <w:autoSpaceDE w:val="0"/>
              <w:autoSpaceDN w:val="0"/>
              <w:adjustRightInd w:val="0"/>
              <w:spacing w:beforeLines="60" w:before="144" w:afterLines="60" w:after="144" w:line="240" w:lineRule="auto"/>
              <w:ind w:left="1163" w:hanging="425"/>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w przypadku umów, o których mowa w art. 2 ust. 2 z dnia … o ochronie praw nabywcy lokalu mieszkalnego lub domu jednorodzinnego oraz o Deweloperskim Funduszu Gwarancyjnym,</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lang w:eastAsia="pl-PL"/>
              </w:rPr>
              <w:t>zgodą banku lub innego wierzyciela hipotecznego na bezobciążeniowe przeniesienie własności lokalu użytkowego na nabywcę po wpłacie pełnej ceny przez nabywcę lub zobowiązaniem do udzielenia takiej zgody, jeżeli takie obciążenie istnieje, albo zgodą banku lub innego wierzyciela hipotecznego na bezobciążeniowe przeniesienie na nabywcę ułamkowej części własności lokalu użytkowego po wpłacie pełnej ceny przez nabywcę lub zobowiązaniem do udzielenia takiej zgody, jeżeli takie obciążenie istnieje.</w:t>
            </w:r>
          </w:p>
        </w:tc>
      </w:tr>
      <w:tr w:rsidR="000A6933" w:rsidRPr="00EA1C22" w14:paraId="4693A275" w14:textId="77777777" w:rsidTr="00A80C58">
        <w:trPr>
          <w:trHeight w:val="1512"/>
        </w:trPr>
        <w:tc>
          <w:tcPr>
            <w:tcW w:w="9648" w:type="dxa"/>
            <w:gridSpan w:val="3"/>
            <w:tcBorders>
              <w:top w:val="nil"/>
            </w:tcBorders>
            <w:shd w:val="clear" w:color="auto" w:fill="FFFFFF"/>
          </w:tcPr>
          <w:p w14:paraId="61337FE3" w14:textId="77777777"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lastRenderedPageBreak/>
              <w:t>III. Informacja:</w:t>
            </w:r>
          </w:p>
          <w:p w14:paraId="0FBE2187" w14:textId="77777777"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Środki pieniężne zgromadzone w… [nazwa banku prowadzącego mieszkaniowy rachunek powierniczy], 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2020 r. poz. 842).</w:t>
            </w:r>
          </w:p>
          <w:p w14:paraId="0C18E767" w14:textId="77777777"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p>
          <w:p w14:paraId="3272061A" w14:textId="77777777"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Informacje podstawowe o obowiązkowym systemie gwarantowania depozytów:</w:t>
            </w:r>
          </w:p>
          <w:p w14:paraId="5B60E950" w14:textId="4C468CCE" w:rsidR="000A6933" w:rsidRPr="00EA1C22" w:rsidRDefault="000A6933" w:rsidP="000A6933">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ochrona środków dotyczy sytuacji spełnienia warunku gwarancji wobec</w:t>
            </w:r>
            <w:r>
              <w:rPr>
                <w:rFonts w:ascii="Times New Roman" w:eastAsia="Times New Roman" w:hAnsi="Times New Roman" w:cs="Times New Roman"/>
                <w:sz w:val="20"/>
                <w:szCs w:val="20"/>
              </w:rPr>
              <w:t xml:space="preserve"> mBank S.A. </w:t>
            </w:r>
          </w:p>
          <w:p w14:paraId="2FE3820C" w14:textId="77777777" w:rsidR="000A6933" w:rsidRPr="00EA1C22" w:rsidRDefault="000A6933" w:rsidP="000A6933">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w:t>
            </w:r>
          </w:p>
          <w:p w14:paraId="4600D3FC" w14:textId="77777777" w:rsidR="000A6933" w:rsidRPr="00EA1C22" w:rsidRDefault="000A6933" w:rsidP="000A6933">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limit gwarancyjny przypadający na jednego deponent</w:t>
            </w:r>
            <w:r>
              <w:rPr>
                <w:rFonts w:ascii="Times New Roman" w:eastAsia="Times New Roman" w:hAnsi="Times New Roman" w:cs="Times New Roman"/>
                <w:sz w:val="20"/>
                <w:szCs w:val="20"/>
              </w:rPr>
              <w:t>a to równowartość w złotych 100 </w:t>
            </w:r>
            <w:r w:rsidRPr="00EA1C22">
              <w:rPr>
                <w:rFonts w:ascii="Times New Roman" w:eastAsia="Times New Roman" w:hAnsi="Times New Roman" w:cs="Times New Roman"/>
                <w:sz w:val="20"/>
                <w:szCs w:val="20"/>
              </w:rPr>
              <w:t>000 euro; w przypadkach określonych w art. 24</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ust. 3 i 4 ustawy z dnia 10 czerwca 2016 r. o Bankowym Funduszu Gwarancyjnym, systemie gwarantowania depozytów oraz przymusowej restrukturyzacji, środki deponenta, w terminie 3 miesięcy od dnia ich wpływu na rachunek, objęte są gwarancjami p</w:t>
            </w:r>
            <w:r>
              <w:rPr>
                <w:rFonts w:ascii="Times New Roman" w:eastAsia="Times New Roman" w:hAnsi="Times New Roman" w:cs="Times New Roman"/>
                <w:sz w:val="20"/>
                <w:szCs w:val="20"/>
              </w:rPr>
              <w:t>onad równowartość w złotych 100 </w:t>
            </w:r>
            <w:r w:rsidRPr="00EA1C22">
              <w:rPr>
                <w:rFonts w:ascii="Times New Roman" w:eastAsia="Times New Roman" w:hAnsi="Times New Roman" w:cs="Times New Roman"/>
                <w:sz w:val="20"/>
                <w:szCs w:val="20"/>
              </w:rPr>
              <w:t>000 euro,</w:t>
            </w:r>
          </w:p>
          <w:p w14:paraId="28D14B48" w14:textId="77777777" w:rsidR="000A6933" w:rsidRPr="00EA1C22" w:rsidRDefault="000A6933" w:rsidP="000A6933">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podstawą wyliczenia kwoty środków gwarantowanych należnej deponentowi jest suma wszystkich podlegających ochronie należności tego deponenta od banku, w tym należności z tytułu środków zgromadzonych na jego rachunkach osobistych i z tytułu jego udziału w środkach zgromadzonych na rachunku powierniczym,</w:t>
            </w:r>
          </w:p>
          <w:p w14:paraId="0041CFBE" w14:textId="77777777" w:rsidR="000A6933" w:rsidRPr="00EA1C22" w:rsidRDefault="000A6933" w:rsidP="000A6933">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wypłata środków gwarantowanych – co do zasady – następuje w terminie 7 dni roboczych od dnia spełnienia warunku gwarancji wobec banku,</w:t>
            </w:r>
          </w:p>
          <w:p w14:paraId="77CB638B" w14:textId="77777777" w:rsidR="000A6933" w:rsidRPr="00EA1C22" w:rsidRDefault="000A6933" w:rsidP="000A6933">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wypłata środków gwarantowanych jest dokonywana w złotych,</w:t>
            </w:r>
          </w:p>
          <w:p w14:paraId="50B6BC30" w14:textId="3F30D888" w:rsidR="000A6933" w:rsidRPr="00EA1C22" w:rsidRDefault="000A6933" w:rsidP="000A6933">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009B2E8C">
              <w:rPr>
                <w:rFonts w:ascii="Times New Roman" w:eastAsia="Times New Roman" w:hAnsi="Times New Roman" w:cs="Times New Roman"/>
                <w:sz w:val="20"/>
                <w:szCs w:val="20"/>
              </w:rPr>
              <w:t xml:space="preserve">mBank S.A. </w:t>
            </w:r>
            <w:r w:rsidRPr="00EA1C22">
              <w:rPr>
                <w:rFonts w:ascii="Times New Roman" w:eastAsia="Times New Roman" w:hAnsi="Times New Roman" w:cs="Times New Roman"/>
                <w:sz w:val="20"/>
                <w:szCs w:val="20"/>
              </w:rPr>
              <w:t>korzysta także z następujących znaków towarowych:</w:t>
            </w:r>
            <w:r w:rsidR="009B2E8C">
              <w:rPr>
                <w:rFonts w:ascii="Times New Roman" w:eastAsia="Times New Roman" w:hAnsi="Times New Roman" w:cs="Times New Roman"/>
                <w:sz w:val="20"/>
                <w:szCs w:val="20"/>
              </w:rPr>
              <w:t xml:space="preserve"> NIE DOTYCZY</w:t>
            </w:r>
          </w:p>
          <w:p w14:paraId="0D5E6CDC" w14:textId="77777777"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Dalsze informacje na temat systemu gwarantowania depozytów można uzyskać na stronie internetowej Bankowego Funduszu Gwarancyjnego: https://www.bfg.pl/.</w:t>
            </w:r>
          </w:p>
          <w:p w14:paraId="7A82EB37" w14:textId="77777777" w:rsidR="000A6933" w:rsidRPr="00EA1C22" w:rsidRDefault="000A6933" w:rsidP="000A6933">
            <w:pPr>
              <w:widowControl w:val="0"/>
              <w:numPr>
                <w:ilvl w:val="0"/>
                <w:numId w:val="2"/>
              </w:numPr>
              <w:tabs>
                <w:tab w:val="num" w:pos="314"/>
                <w:tab w:val="left" w:pos="728"/>
              </w:tabs>
              <w:autoSpaceDE w:val="0"/>
              <w:autoSpaceDN w:val="0"/>
              <w:adjustRightInd w:val="0"/>
              <w:spacing w:beforeLines="60" w:before="144" w:afterLines="60" w:after="144" w:line="240" w:lineRule="auto"/>
              <w:ind w:left="30"/>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Informacja zamieszczana w przypadku </w:t>
            </w:r>
            <w:r w:rsidRPr="00EA1C22">
              <w:rPr>
                <w:rFonts w:ascii="Times New Roman" w:eastAsia="Times New Roman" w:hAnsi="Times New Roman" w:cs="Times New Roman"/>
                <w:bCs/>
                <w:sz w:val="20"/>
                <w:szCs w:val="20"/>
              </w:rPr>
              <w:t>zawarcia umowy mieszkaniowego rachunku powierniczego z oddziałem instytucji kredytowej, o której mowa w art. 4 ust. 1 pkt 18 ustawy z dnia 29 sierpnia 1997 r. – Prawo bankowe (Dz. U. z 2020 r. poz. 1896, 2320 i 2419).</w:t>
            </w:r>
          </w:p>
          <w:p w14:paraId="0B869F22" w14:textId="77777777" w:rsidR="000A6933" w:rsidRPr="00EA1C22" w:rsidRDefault="000A6933" w:rsidP="000A6933">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bCs/>
                <w:sz w:val="20"/>
                <w:szCs w:val="20"/>
              </w:rPr>
              <w:t>Oddział instytucji kredytowej, w rozumieniu art. 4 ust. 1 pkt 18 ustawy z dnia 29 sierpnia 1997 r. – Prawo bankowe jest objęty systemem gwarantowania państwa macierzystego, co oznacza, że nie mają do niego zastosowania przepisy</w:t>
            </w:r>
            <w:r>
              <w:rPr>
                <w:rFonts w:ascii="Times New Roman" w:eastAsia="Times New Roman" w:hAnsi="Times New Roman" w:cs="Times New Roman"/>
                <w:bCs/>
                <w:sz w:val="20"/>
                <w:szCs w:val="20"/>
              </w:rPr>
              <w:t xml:space="preserve"> </w:t>
            </w:r>
            <w:r w:rsidRPr="00EA1C22">
              <w:rPr>
                <w:rFonts w:ascii="Times New Roman" w:eastAsia="Times New Roman" w:hAnsi="Times New Roman" w:cs="Times New Roman"/>
                <w:bCs/>
                <w:sz w:val="20"/>
                <w:szCs w:val="20"/>
              </w:rPr>
              <w:t>ustawy z dnia 10 czerwca 2016 r. o Bankowym Funduszu Gwarancyjnym systemie gwarantowania depozytów oraz przymusowej restrukturyzacji.</w:t>
            </w:r>
          </w:p>
        </w:tc>
      </w:tr>
    </w:tbl>
    <w:p w14:paraId="077ABADF" w14:textId="77777777" w:rsidR="00EA1C22" w:rsidRPr="00EA1C22" w:rsidRDefault="00EA1C22" w:rsidP="009B2E8C">
      <w:pPr>
        <w:spacing w:beforeLines="60" w:before="144" w:afterLines="60" w:after="144" w:line="240" w:lineRule="auto"/>
        <w:rPr>
          <w:rFonts w:ascii="Times New Roman" w:eastAsia="Times New Roman" w:hAnsi="Times New Roman" w:cs="Times New Roman"/>
          <w:b/>
          <w:sz w:val="20"/>
          <w:szCs w:val="20"/>
        </w:rPr>
      </w:pPr>
    </w:p>
    <w:p w14:paraId="0A5FA075"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CZĘŚĆ INDYWIDUALNA</w:t>
      </w:r>
    </w:p>
    <w:p w14:paraId="119B58C3" w14:textId="77777777" w:rsidR="00EA1C22" w:rsidRPr="00EA1C22" w:rsidRDefault="00EA1C22" w:rsidP="00EA1C22">
      <w:pPr>
        <w:spacing w:beforeLines="60" w:before="144" w:afterLines="60" w:after="144" w:line="240" w:lineRule="auto"/>
        <w:rPr>
          <w:rFonts w:ascii="Times New Roman" w:eastAsia="Times New Roman" w:hAnsi="Times New Roman" w:cs="Times New Roman"/>
          <w:b/>
          <w:sz w:val="20"/>
          <w:szCs w:val="20"/>
        </w:rPr>
      </w:pPr>
    </w:p>
    <w:tbl>
      <w:tblPr>
        <w:tblStyle w:val="Tabela-Siatka111"/>
        <w:tblW w:w="0" w:type="auto"/>
        <w:tblLook w:val="04A0" w:firstRow="1" w:lastRow="0" w:firstColumn="1" w:lastColumn="0" w:noHBand="0" w:noVBand="1"/>
      </w:tblPr>
      <w:tblGrid>
        <w:gridCol w:w="3071"/>
        <w:gridCol w:w="3069"/>
        <w:gridCol w:w="2904"/>
      </w:tblGrid>
      <w:tr w:rsidR="00EA1C22" w:rsidRPr="00EA1C22" w14:paraId="1421A6C9" w14:textId="77777777" w:rsidTr="002568E5">
        <w:tc>
          <w:tcPr>
            <w:tcW w:w="3071" w:type="dxa"/>
            <w:tcBorders>
              <w:bottom w:val="single" w:sz="4" w:space="0" w:color="auto"/>
            </w:tcBorders>
            <w:shd w:val="clear" w:color="auto" w:fill="F2F2F2"/>
          </w:tcPr>
          <w:p w14:paraId="0FA8E36B" w14:textId="77777777" w:rsidR="00EA1C22" w:rsidRPr="00EA1C22" w:rsidRDefault="00EA1C22" w:rsidP="00EA1C22">
            <w:pPr>
              <w:spacing w:beforeLines="60" w:before="144" w:afterLines="60" w:after="144"/>
              <w:jc w:val="both"/>
            </w:pPr>
            <w:r w:rsidRPr="00EA1C22">
              <w:t>Cena lokalu mieszkalnego albo domu jednorodzinnego</w:t>
            </w:r>
          </w:p>
        </w:tc>
        <w:tc>
          <w:tcPr>
            <w:tcW w:w="5973" w:type="dxa"/>
            <w:gridSpan w:val="2"/>
          </w:tcPr>
          <w:p w14:paraId="5D294AA6" w14:textId="26D9F604" w:rsidR="00EA1C22" w:rsidRPr="00EA1C22" w:rsidRDefault="00D07CE0" w:rsidP="00EA1C22">
            <w:pPr>
              <w:spacing w:beforeLines="60" w:before="144" w:afterLines="60" w:after="144"/>
              <w:rPr>
                <w:b/>
              </w:rPr>
            </w:pPr>
            <w:r>
              <w:rPr>
                <w:b/>
              </w:rPr>
              <w:t xml:space="preserve"> zł brutto. </w:t>
            </w:r>
          </w:p>
        </w:tc>
      </w:tr>
      <w:tr w:rsidR="00EA1C22" w:rsidRPr="00EA1C22" w14:paraId="3FA5AD1E" w14:textId="77777777" w:rsidTr="002568E5">
        <w:tc>
          <w:tcPr>
            <w:tcW w:w="3071" w:type="dxa"/>
            <w:tcBorders>
              <w:bottom w:val="single" w:sz="4" w:space="0" w:color="auto"/>
            </w:tcBorders>
            <w:shd w:val="clear" w:color="auto" w:fill="F2F2F2"/>
          </w:tcPr>
          <w:p w14:paraId="6A0836BF" w14:textId="77777777" w:rsidR="00EA1C22" w:rsidRPr="00EA1C22" w:rsidRDefault="00EA1C22" w:rsidP="00EA1C22">
            <w:pPr>
              <w:spacing w:beforeLines="60" w:before="144" w:afterLines="60" w:after="144"/>
              <w:jc w:val="both"/>
            </w:pPr>
            <w:r w:rsidRPr="00EA1C22">
              <w:lastRenderedPageBreak/>
              <w:t>Powierzchnia użytkowa lokalu mieszkalnego albo domu jednorodzinnego</w:t>
            </w:r>
          </w:p>
        </w:tc>
        <w:tc>
          <w:tcPr>
            <w:tcW w:w="5973" w:type="dxa"/>
            <w:gridSpan w:val="2"/>
          </w:tcPr>
          <w:p w14:paraId="58293366" w14:textId="271DC76F" w:rsidR="00EA1C22" w:rsidRPr="00EA1C22" w:rsidRDefault="00D07CE0" w:rsidP="00EA1C22">
            <w:pPr>
              <w:spacing w:beforeLines="60" w:before="144" w:afterLines="60" w:after="144"/>
              <w:rPr>
                <w:b/>
              </w:rPr>
            </w:pPr>
            <w:r>
              <w:rPr>
                <w:b/>
              </w:rPr>
              <w:t xml:space="preserve"> m2</w:t>
            </w:r>
          </w:p>
        </w:tc>
      </w:tr>
      <w:tr w:rsidR="00EA1C22" w:rsidRPr="00EA1C22" w14:paraId="52B4EDCA" w14:textId="77777777" w:rsidTr="002568E5">
        <w:tc>
          <w:tcPr>
            <w:tcW w:w="3071" w:type="dxa"/>
            <w:tcBorders>
              <w:bottom w:val="single" w:sz="4" w:space="0" w:color="auto"/>
            </w:tcBorders>
            <w:shd w:val="clear" w:color="auto" w:fill="F2F2F2"/>
          </w:tcPr>
          <w:p w14:paraId="51EF224D" w14:textId="77777777" w:rsidR="00EA1C22" w:rsidRPr="00EA1C22" w:rsidRDefault="00EA1C22" w:rsidP="00EA1C22">
            <w:pPr>
              <w:spacing w:beforeLines="60" w:before="144" w:afterLines="60" w:after="144"/>
              <w:jc w:val="both"/>
            </w:pPr>
            <w:r w:rsidRPr="00EA1C22">
              <w:t>Cena m</w:t>
            </w:r>
            <w:r w:rsidRPr="00EA1C22">
              <w:rPr>
                <w:vertAlign w:val="superscript"/>
              </w:rPr>
              <w:t>2</w:t>
            </w:r>
            <w:r w:rsidRPr="00EA1C22">
              <w:t xml:space="preserve"> powierzchni użytkowej lokalu mieszkalnego albo domu jednorodzinnego</w:t>
            </w:r>
          </w:p>
        </w:tc>
        <w:tc>
          <w:tcPr>
            <w:tcW w:w="5973" w:type="dxa"/>
            <w:gridSpan w:val="2"/>
          </w:tcPr>
          <w:p w14:paraId="5E03CBF9" w14:textId="4B2624EA" w:rsidR="00EA1C22" w:rsidRPr="00EA1C22" w:rsidRDefault="00D07CE0" w:rsidP="00EA1C22">
            <w:pPr>
              <w:spacing w:beforeLines="60" w:before="144" w:afterLines="60" w:after="144"/>
              <w:rPr>
                <w:b/>
              </w:rPr>
            </w:pPr>
            <w:r>
              <w:rPr>
                <w:b/>
              </w:rPr>
              <w:t xml:space="preserve"> zł/m2</w:t>
            </w:r>
          </w:p>
        </w:tc>
      </w:tr>
      <w:tr w:rsidR="00EA1C22" w:rsidRPr="00EA1C22" w14:paraId="697FF640" w14:textId="77777777" w:rsidTr="00EF63EF">
        <w:tc>
          <w:tcPr>
            <w:tcW w:w="3071" w:type="dxa"/>
            <w:tcBorders>
              <w:bottom w:val="single" w:sz="4" w:space="0" w:color="auto"/>
            </w:tcBorders>
            <w:shd w:val="clear" w:color="auto" w:fill="F2F2F2"/>
          </w:tcPr>
          <w:p w14:paraId="02135287" w14:textId="77777777" w:rsidR="00EA1C22" w:rsidRPr="00EA1C22" w:rsidRDefault="00EA1C22" w:rsidP="00FD125F">
            <w:pPr>
              <w:spacing w:beforeLines="60" w:before="144" w:afterLines="60" w:after="144"/>
              <w:jc w:val="both"/>
            </w:pPr>
            <w:r w:rsidRPr="00EA1C22">
              <w:t xml:space="preserve">Termin, do którego nastąpi przeniesienie prawa własności nieruchomości wynikającego z umowy deweloperskiej lub jednej z umów, o których mowa w art. 2 ust. 1 pkt 2, 3 lub 5 lub ust. 2 ustawy z dnia … o ochronie praw nabywcy lokalu mieszkalnego lub domu jednorodzinnego oraz o Deweloperskim Funduszu Gwarancyjnym </w:t>
            </w:r>
          </w:p>
        </w:tc>
        <w:tc>
          <w:tcPr>
            <w:tcW w:w="5973" w:type="dxa"/>
            <w:gridSpan w:val="2"/>
          </w:tcPr>
          <w:p w14:paraId="3A51A6FC" w14:textId="2689A657" w:rsidR="00EA1C22" w:rsidRPr="00EA1C22" w:rsidRDefault="00D07CE0" w:rsidP="00EA1C22">
            <w:pPr>
              <w:spacing w:beforeLines="60" w:before="144" w:afterLines="60" w:after="144"/>
              <w:rPr>
                <w:b/>
              </w:rPr>
            </w:pPr>
            <w:r>
              <w:rPr>
                <w:b/>
              </w:rPr>
              <w:t>30.</w:t>
            </w:r>
            <w:r w:rsidR="00007E1D">
              <w:rPr>
                <w:b/>
              </w:rPr>
              <w:t>10</w:t>
            </w:r>
            <w:r>
              <w:rPr>
                <w:b/>
              </w:rPr>
              <w:t xml:space="preserve">.2025 r. </w:t>
            </w:r>
          </w:p>
        </w:tc>
      </w:tr>
      <w:tr w:rsidR="00D07CE0" w:rsidRPr="00EA1C22" w14:paraId="54F95A25" w14:textId="77777777" w:rsidTr="00EF63EF">
        <w:tc>
          <w:tcPr>
            <w:tcW w:w="3071" w:type="dxa"/>
            <w:tcBorders>
              <w:bottom w:val="nil"/>
            </w:tcBorders>
            <w:shd w:val="clear" w:color="auto" w:fill="F2F2F2"/>
          </w:tcPr>
          <w:p w14:paraId="6D16EAE3" w14:textId="77777777" w:rsidR="00D07CE0" w:rsidRPr="00EA1C22" w:rsidRDefault="00D07CE0" w:rsidP="00D07CE0">
            <w:pPr>
              <w:spacing w:beforeLines="60" w:before="144" w:afterLines="60" w:after="144"/>
              <w:jc w:val="both"/>
            </w:pPr>
            <w:r w:rsidRPr="00EA1C22">
              <w:t>Określenie położenia oraz istotnych cech domu jednorodzinnego albo budynku, w którym ma znajdować się lokal mieszkalny będący przedmiotem umowy rezerwacyjnej albo umowy deweloperskiej</w:t>
            </w:r>
            <w:r>
              <w:t>,</w:t>
            </w:r>
            <w:r w:rsidRPr="00EA1C22">
              <w:t xml:space="preserve"> albo umowy, o której mowa w art. 2 ust. 1 pkt 2, 3 lub 5 lub umów, o których mowa w art. 2 ust. 2 ustawy</w:t>
            </w:r>
            <w:r>
              <w:t xml:space="preserve"> </w:t>
            </w:r>
            <w:r w:rsidRPr="00EA1C22">
              <w:t>z dnia … o ochronie praw nabywcy lokalu mieszkalnego lub domu jednorodzinnego oraz o Deweloperskim Funduszu Gwarancyjnym</w:t>
            </w:r>
          </w:p>
        </w:tc>
        <w:tc>
          <w:tcPr>
            <w:tcW w:w="3069" w:type="dxa"/>
            <w:vMerge w:val="restart"/>
          </w:tcPr>
          <w:p w14:paraId="233DE70D" w14:textId="77777777" w:rsidR="00D07CE0" w:rsidRPr="00EA1C22" w:rsidRDefault="00D07CE0" w:rsidP="00D07CE0">
            <w:pPr>
              <w:spacing w:beforeLines="60" w:before="144" w:afterLines="60" w:after="144"/>
            </w:pPr>
            <w:r w:rsidRPr="00EA1C22">
              <w:t>Liczba kondygnacji</w:t>
            </w:r>
          </w:p>
        </w:tc>
        <w:tc>
          <w:tcPr>
            <w:tcW w:w="2904" w:type="dxa"/>
            <w:vMerge w:val="restart"/>
          </w:tcPr>
          <w:p w14:paraId="21F29583" w14:textId="77777777" w:rsidR="00D07CE0" w:rsidRDefault="00D07CE0" w:rsidP="00D07CE0">
            <w:pPr>
              <w:pStyle w:val="TableParagraph"/>
              <w:rPr>
                <w:sz w:val="18"/>
              </w:rPr>
            </w:pPr>
            <w:r>
              <w:rPr>
                <w:sz w:val="18"/>
              </w:rPr>
              <w:t>2 kondygnacja podziemna</w:t>
            </w:r>
          </w:p>
          <w:p w14:paraId="18D59672" w14:textId="725E9A07" w:rsidR="00D07CE0" w:rsidRPr="00EA1C22" w:rsidRDefault="00D07CE0" w:rsidP="00D07CE0">
            <w:pPr>
              <w:spacing w:beforeLines="60" w:before="144" w:afterLines="60" w:after="144"/>
              <w:rPr>
                <w:b/>
              </w:rPr>
            </w:pPr>
            <w:r>
              <w:rPr>
                <w:sz w:val="18"/>
              </w:rPr>
              <w:t>6 kondygnacji naziemnych</w:t>
            </w:r>
          </w:p>
        </w:tc>
      </w:tr>
      <w:tr w:rsidR="00D07CE0" w:rsidRPr="00EA1C22" w14:paraId="215AE06A" w14:textId="77777777" w:rsidTr="00A80C58">
        <w:trPr>
          <w:trHeight w:val="56"/>
        </w:trPr>
        <w:tc>
          <w:tcPr>
            <w:tcW w:w="3071" w:type="dxa"/>
            <w:tcBorders>
              <w:top w:val="nil"/>
              <w:bottom w:val="nil"/>
            </w:tcBorders>
            <w:shd w:val="clear" w:color="auto" w:fill="F2F2F2"/>
          </w:tcPr>
          <w:p w14:paraId="7D042943" w14:textId="77777777" w:rsidR="00D07CE0" w:rsidRPr="00EA1C22" w:rsidRDefault="00D07CE0" w:rsidP="00D07CE0">
            <w:pPr>
              <w:spacing w:beforeLines="60" w:before="144" w:afterLines="60" w:after="144"/>
              <w:rPr>
                <w:b/>
              </w:rPr>
            </w:pPr>
          </w:p>
        </w:tc>
        <w:tc>
          <w:tcPr>
            <w:tcW w:w="3069" w:type="dxa"/>
            <w:vMerge/>
          </w:tcPr>
          <w:p w14:paraId="23AFD7CB" w14:textId="77777777" w:rsidR="00D07CE0" w:rsidRPr="00EA1C22" w:rsidRDefault="00D07CE0" w:rsidP="00D07CE0">
            <w:pPr>
              <w:spacing w:beforeLines="60" w:before="144" w:afterLines="60" w:after="144"/>
            </w:pPr>
          </w:p>
        </w:tc>
        <w:tc>
          <w:tcPr>
            <w:tcW w:w="2904" w:type="dxa"/>
            <w:vMerge/>
          </w:tcPr>
          <w:p w14:paraId="2BF64251" w14:textId="77777777" w:rsidR="00D07CE0" w:rsidRPr="00EA1C22" w:rsidRDefault="00D07CE0" w:rsidP="00D07CE0">
            <w:pPr>
              <w:spacing w:beforeLines="60" w:before="144" w:afterLines="60" w:after="144"/>
              <w:rPr>
                <w:b/>
              </w:rPr>
            </w:pPr>
          </w:p>
        </w:tc>
      </w:tr>
      <w:tr w:rsidR="00D07CE0" w:rsidRPr="00EA1C22" w14:paraId="79F3F1AB" w14:textId="77777777" w:rsidTr="00A80C58">
        <w:tc>
          <w:tcPr>
            <w:tcW w:w="3071" w:type="dxa"/>
            <w:tcBorders>
              <w:top w:val="nil"/>
              <w:bottom w:val="single" w:sz="4" w:space="0" w:color="auto"/>
            </w:tcBorders>
            <w:shd w:val="clear" w:color="auto" w:fill="F2F2F2"/>
          </w:tcPr>
          <w:p w14:paraId="366004D2" w14:textId="77777777" w:rsidR="00D07CE0" w:rsidRPr="00EA1C22" w:rsidRDefault="00D07CE0" w:rsidP="00D07CE0">
            <w:pPr>
              <w:spacing w:beforeLines="60" w:before="144" w:afterLines="60" w:after="144"/>
              <w:rPr>
                <w:b/>
              </w:rPr>
            </w:pPr>
          </w:p>
        </w:tc>
        <w:tc>
          <w:tcPr>
            <w:tcW w:w="3069" w:type="dxa"/>
          </w:tcPr>
          <w:p w14:paraId="1CA5BC9D" w14:textId="77777777" w:rsidR="00D07CE0" w:rsidRPr="00EA1C22" w:rsidRDefault="00D07CE0" w:rsidP="00D07CE0">
            <w:pPr>
              <w:spacing w:beforeLines="60" w:before="144" w:afterLines="60" w:after="144"/>
            </w:pPr>
            <w:r w:rsidRPr="00EA1C22">
              <w:t xml:space="preserve">Technologia wykonania </w:t>
            </w:r>
          </w:p>
        </w:tc>
        <w:tc>
          <w:tcPr>
            <w:tcW w:w="2904" w:type="dxa"/>
          </w:tcPr>
          <w:p w14:paraId="0F2896DF"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Fundamenty:</w:t>
            </w:r>
          </w:p>
          <w:p w14:paraId="23309BBE"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 Konstrukcja garażu ścianowo słupowo monolityczna, żelbetowa, konstrukcja kolejnych kondygnacji ścianowa, murowana. </w:t>
            </w:r>
          </w:p>
          <w:p w14:paraId="1AD37A61"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Stropy: monolityczne Żelbetowe. </w:t>
            </w:r>
          </w:p>
          <w:p w14:paraId="3E0A911D" w14:textId="417F8D3F"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Ściany </w:t>
            </w:r>
            <w:r w:rsidR="00B776EC" w:rsidRPr="00143699">
              <w:rPr>
                <w:rFonts w:ascii="Arial" w:hAnsi="Arial" w:cs="Arial"/>
                <w:sz w:val="16"/>
                <w:szCs w:val="16"/>
              </w:rPr>
              <w:t>zewnętrzne:</w:t>
            </w:r>
            <w:r w:rsidRPr="00143699">
              <w:rPr>
                <w:rFonts w:ascii="Arial" w:hAnsi="Arial" w:cs="Arial"/>
                <w:sz w:val="16"/>
                <w:szCs w:val="16"/>
              </w:rPr>
              <w:t xml:space="preserve"> </w:t>
            </w:r>
          </w:p>
          <w:p w14:paraId="366DD004"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pustaki ceramiczne 30cm ocieplone styropianem 15cm</w:t>
            </w:r>
          </w:p>
          <w:p w14:paraId="2DD1F20F"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Ściany wewnętrzne: ściany między lokalowe. Z pustaków ceramicznych akustycznych 25cm</w:t>
            </w:r>
          </w:p>
          <w:p w14:paraId="6A4003A9"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Ściany działowe: bloczek z betonu komórkowego gr. 12cm. </w:t>
            </w:r>
          </w:p>
          <w:p w14:paraId="34D95EE9"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Elewacja: tynk silikatowo silikonowy, silikatowy lub silikonowy, dodatki: tynki dekoracyjne. </w:t>
            </w:r>
          </w:p>
          <w:p w14:paraId="121AD56F"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lastRenderedPageBreak/>
              <w:t xml:space="preserve">Wykończenie ścian wewnętrznych: tynk gipsowy stanowiący podkład do tynków dekoracyjnych lub gładzi gipsowych   </w:t>
            </w:r>
          </w:p>
          <w:p w14:paraId="2A7AAD10"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Wykończenie posadzek: wylewki cementowe zatarte, </w:t>
            </w:r>
          </w:p>
          <w:p w14:paraId="3F4DF8F5"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Stolarka okienna: Okna PCV 5-cio komorowe, kolor wewnętrzny biały, kolor zewnętrzny dopasowany do elewacji, szyby o współczynniku, U=0,7.</w:t>
            </w:r>
          </w:p>
          <w:p w14:paraId="2D54A70C"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Parapety: Zewnętrzne – stalowe, cynkowane i malowane. </w:t>
            </w:r>
          </w:p>
          <w:p w14:paraId="23993B3F"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Drzwi wewnętrzne – brak (otwory drzwiowe z nieobrobionymi ościeżami)</w:t>
            </w:r>
          </w:p>
          <w:p w14:paraId="4882A917"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Drzwi wejściowe – drzwi antywłamaniowe z atestem. </w:t>
            </w:r>
          </w:p>
          <w:p w14:paraId="579DC2F4"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Instalacja elektryczna (bez białego montażu), </w:t>
            </w:r>
          </w:p>
          <w:p w14:paraId="5A4CDE2F"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Instalacja wod-kan (bez białego montażu) - (zakończenie instalacji wod-kan wykonana natynkowo), </w:t>
            </w:r>
          </w:p>
          <w:p w14:paraId="51F49F38"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miejskie C.O, Grzejniki,  </w:t>
            </w:r>
          </w:p>
          <w:p w14:paraId="308D01A2"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Instalacja telekomunikacyjna: skrzynka telekomunikacyjna w okolicy drzwi wejściowych, kabel światłowodowy i koncentryczny, doprowadzony do 1 pkt w salonie.</w:t>
            </w:r>
          </w:p>
          <w:p w14:paraId="2C8478F9"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Wentylacja mechaniczna. </w:t>
            </w:r>
          </w:p>
          <w:p w14:paraId="7121A91E"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Domofon: Aparat odbiorczy w przedpokoju, </w:t>
            </w:r>
          </w:p>
          <w:p w14:paraId="3361DABC"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Balkony: warstwa wykończeniowa dostosowana do wyglądu zewnętrznego  budynku.</w:t>
            </w:r>
          </w:p>
          <w:p w14:paraId="4C113B6F"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Balustrady zewnętrzne stalowe lub szklane.   </w:t>
            </w:r>
          </w:p>
          <w:p w14:paraId="4C21E2B2"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Wszelkie indywidualne uzgodnienia zmian lokatorskich wymagają formy pisemnej (papierowej lub elektronicznej) i akceptacji obu stron (sprzedającego i kupującego). </w:t>
            </w:r>
          </w:p>
          <w:p w14:paraId="4B02AA8B" w14:textId="77777777" w:rsidR="00D07CE0" w:rsidRPr="00143699" w:rsidRDefault="00D07CE0" w:rsidP="00D07CE0">
            <w:pPr>
              <w:shd w:val="clear" w:color="auto" w:fill="FFFFFF"/>
              <w:spacing w:before="30" w:line="270" w:lineRule="exact"/>
              <w:rPr>
                <w:rFonts w:ascii="Arial" w:hAnsi="Arial" w:cs="Arial"/>
                <w:sz w:val="16"/>
                <w:szCs w:val="16"/>
              </w:rPr>
            </w:pPr>
          </w:p>
          <w:p w14:paraId="40557535"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 xml:space="preserve">Wykończenie klatek schodowych i korytarzy płytkami podłogowymi gresowymi lub ceramicznymi, ściany  tynkowane oraz malowane, instalacja elektryczna z włącznikami elektrycznymi i oprawą </w:t>
            </w:r>
            <w:r w:rsidRPr="00143699">
              <w:rPr>
                <w:rFonts w:ascii="Arial" w:hAnsi="Arial" w:cs="Arial"/>
                <w:sz w:val="16"/>
                <w:szCs w:val="16"/>
              </w:rPr>
              <w:lastRenderedPageBreak/>
              <w:t>oświetleniową, balustrady ze stali nierdzewnej lub proszkowanej.</w:t>
            </w:r>
          </w:p>
          <w:p w14:paraId="297E3C82" w14:textId="77777777" w:rsidR="00D07CE0" w:rsidRPr="00143699" w:rsidRDefault="00D07CE0" w:rsidP="00D07CE0">
            <w:pPr>
              <w:shd w:val="clear" w:color="auto" w:fill="FFFFFF"/>
              <w:spacing w:before="30" w:line="270" w:lineRule="exact"/>
              <w:rPr>
                <w:rFonts w:ascii="Arial" w:hAnsi="Arial" w:cs="Arial"/>
                <w:sz w:val="16"/>
                <w:szCs w:val="16"/>
              </w:rPr>
            </w:pPr>
            <w:r w:rsidRPr="00143699">
              <w:rPr>
                <w:rFonts w:ascii="Arial" w:hAnsi="Arial" w:cs="Arial"/>
                <w:sz w:val="16"/>
                <w:szCs w:val="16"/>
              </w:rPr>
              <w:t>Chodniki, drogi wewnętrzne – kostka brukowa, zieleń.</w:t>
            </w:r>
          </w:p>
          <w:p w14:paraId="6AE4214A" w14:textId="77777777" w:rsidR="00D07CE0" w:rsidRPr="00143699" w:rsidRDefault="00D07CE0" w:rsidP="00D07CE0">
            <w:pPr>
              <w:shd w:val="clear" w:color="auto" w:fill="FFFFFF"/>
              <w:spacing w:before="30" w:line="270" w:lineRule="exact"/>
              <w:rPr>
                <w:rFonts w:ascii="Arial" w:hAnsi="Arial" w:cs="Arial"/>
                <w:sz w:val="16"/>
                <w:szCs w:val="16"/>
              </w:rPr>
            </w:pPr>
          </w:p>
          <w:p w14:paraId="1D41A216" w14:textId="4CDDFA76" w:rsidR="00D07CE0" w:rsidRPr="00EA1C22" w:rsidRDefault="00D07CE0" w:rsidP="00D07CE0">
            <w:pPr>
              <w:spacing w:beforeLines="60" w:before="144" w:afterLines="60" w:after="144"/>
              <w:rPr>
                <w:b/>
              </w:rPr>
            </w:pPr>
            <w:r w:rsidRPr="00143699">
              <w:rPr>
                <w:rFonts w:ascii="Arial" w:hAnsi="Arial" w:cs="Arial"/>
                <w:sz w:val="16"/>
                <w:szCs w:val="16"/>
              </w:rPr>
              <w:t>Deweloper zastrzega możliwość zastosowania innych materiałów o takich samych parametrach.</w:t>
            </w:r>
          </w:p>
        </w:tc>
      </w:tr>
      <w:tr w:rsidR="00D07CE0" w:rsidRPr="00EA1C22" w14:paraId="431E47BE" w14:textId="77777777" w:rsidTr="00A80C58">
        <w:tc>
          <w:tcPr>
            <w:tcW w:w="3071" w:type="dxa"/>
            <w:tcBorders>
              <w:top w:val="single" w:sz="4" w:space="0" w:color="auto"/>
              <w:bottom w:val="nil"/>
            </w:tcBorders>
            <w:shd w:val="clear" w:color="auto" w:fill="F2F2F2"/>
          </w:tcPr>
          <w:p w14:paraId="1E8B187F" w14:textId="77777777" w:rsidR="00D07CE0" w:rsidRPr="00EA1C22" w:rsidRDefault="00D07CE0" w:rsidP="00D07CE0">
            <w:pPr>
              <w:spacing w:beforeLines="60" w:before="144" w:afterLines="60" w:after="144"/>
              <w:rPr>
                <w:b/>
              </w:rPr>
            </w:pPr>
          </w:p>
        </w:tc>
        <w:tc>
          <w:tcPr>
            <w:tcW w:w="3069" w:type="dxa"/>
          </w:tcPr>
          <w:p w14:paraId="59377EDA" w14:textId="77777777" w:rsidR="00D07CE0" w:rsidRPr="00EA1C22" w:rsidRDefault="00D07CE0" w:rsidP="00D07CE0">
            <w:pPr>
              <w:spacing w:beforeLines="60" w:before="144" w:afterLines="60" w:after="144"/>
            </w:pPr>
            <w:r w:rsidRPr="00EA1C22">
              <w:t>Standard prac wykończeniowych w części wspólnej budynku i terenie wokół niego, stanowiącym część wspólną nieruchomości</w:t>
            </w:r>
          </w:p>
        </w:tc>
        <w:tc>
          <w:tcPr>
            <w:tcW w:w="2904" w:type="dxa"/>
          </w:tcPr>
          <w:p w14:paraId="410A4C4F" w14:textId="625999CC" w:rsidR="00D07CE0" w:rsidRPr="00EA1C22" w:rsidRDefault="00D07CE0" w:rsidP="00D07CE0">
            <w:pPr>
              <w:spacing w:beforeLines="60" w:before="144" w:afterLines="60" w:after="144"/>
              <w:rPr>
                <w:b/>
              </w:rPr>
            </w:pPr>
            <w:r w:rsidRPr="00072400">
              <w:rPr>
                <w:sz w:val="18"/>
              </w:rPr>
              <w:t xml:space="preserve">Chodniki, drogi wewnętrzne – kostka brukowa, zieleń, </w:t>
            </w:r>
            <w:r>
              <w:rPr>
                <w:sz w:val="18"/>
              </w:rPr>
              <w:t>architektura drobna</w:t>
            </w:r>
          </w:p>
        </w:tc>
      </w:tr>
      <w:tr w:rsidR="00D07CE0" w:rsidRPr="00EA1C22" w14:paraId="3AE9599E" w14:textId="77777777" w:rsidTr="002568E5">
        <w:tc>
          <w:tcPr>
            <w:tcW w:w="3071" w:type="dxa"/>
            <w:tcBorders>
              <w:top w:val="nil"/>
              <w:bottom w:val="nil"/>
            </w:tcBorders>
            <w:shd w:val="clear" w:color="auto" w:fill="F2F2F2"/>
          </w:tcPr>
          <w:p w14:paraId="7BB32414" w14:textId="77777777" w:rsidR="00D07CE0" w:rsidRPr="00EA1C22" w:rsidRDefault="00D07CE0" w:rsidP="00D07CE0">
            <w:pPr>
              <w:spacing w:beforeLines="60" w:before="144" w:afterLines="60" w:after="144"/>
              <w:rPr>
                <w:b/>
              </w:rPr>
            </w:pPr>
          </w:p>
        </w:tc>
        <w:tc>
          <w:tcPr>
            <w:tcW w:w="3069" w:type="dxa"/>
          </w:tcPr>
          <w:p w14:paraId="227C0E3A" w14:textId="77777777" w:rsidR="00D07CE0" w:rsidRPr="00EA1C22" w:rsidRDefault="00D07CE0" w:rsidP="00D07CE0">
            <w:pPr>
              <w:spacing w:beforeLines="60" w:before="144" w:afterLines="60" w:after="144"/>
            </w:pPr>
            <w:r w:rsidRPr="00EA1C22">
              <w:t>Liczba lokali w budynku</w:t>
            </w:r>
          </w:p>
        </w:tc>
        <w:tc>
          <w:tcPr>
            <w:tcW w:w="2904" w:type="dxa"/>
          </w:tcPr>
          <w:p w14:paraId="0C3A7D66" w14:textId="715AF99E" w:rsidR="00D07CE0" w:rsidRPr="00EA1C22" w:rsidRDefault="00D07CE0" w:rsidP="00D07CE0">
            <w:pPr>
              <w:spacing w:beforeLines="60" w:before="144" w:afterLines="60" w:after="144"/>
              <w:rPr>
                <w:b/>
              </w:rPr>
            </w:pPr>
            <w:r>
              <w:rPr>
                <w:b/>
              </w:rPr>
              <w:t>91</w:t>
            </w:r>
          </w:p>
        </w:tc>
      </w:tr>
      <w:tr w:rsidR="00D07CE0" w:rsidRPr="00EA1C22" w14:paraId="37D4270F" w14:textId="77777777" w:rsidTr="002568E5">
        <w:tc>
          <w:tcPr>
            <w:tcW w:w="3071" w:type="dxa"/>
            <w:tcBorders>
              <w:top w:val="nil"/>
              <w:bottom w:val="nil"/>
            </w:tcBorders>
            <w:shd w:val="clear" w:color="auto" w:fill="F2F2F2"/>
          </w:tcPr>
          <w:p w14:paraId="251FD8A5" w14:textId="77777777" w:rsidR="00D07CE0" w:rsidRPr="00EA1C22" w:rsidRDefault="00D07CE0" w:rsidP="00D07CE0">
            <w:pPr>
              <w:spacing w:beforeLines="60" w:before="144" w:afterLines="60" w:after="144"/>
              <w:rPr>
                <w:b/>
              </w:rPr>
            </w:pPr>
          </w:p>
        </w:tc>
        <w:tc>
          <w:tcPr>
            <w:tcW w:w="3069" w:type="dxa"/>
          </w:tcPr>
          <w:p w14:paraId="51C6E80A" w14:textId="77777777" w:rsidR="00D07CE0" w:rsidRPr="00EA1C22" w:rsidRDefault="00D07CE0" w:rsidP="00D07CE0">
            <w:pPr>
              <w:spacing w:beforeLines="60" w:before="144" w:afterLines="60" w:after="144"/>
            </w:pPr>
            <w:r w:rsidRPr="00EA1C22">
              <w:t>Liczba miejsc garażowych i postojowych</w:t>
            </w:r>
          </w:p>
        </w:tc>
        <w:tc>
          <w:tcPr>
            <w:tcW w:w="2904" w:type="dxa"/>
          </w:tcPr>
          <w:p w14:paraId="56C0A704" w14:textId="389C468A" w:rsidR="00D07CE0" w:rsidRPr="00EA1C22" w:rsidRDefault="00D07CE0" w:rsidP="00D07CE0">
            <w:pPr>
              <w:spacing w:beforeLines="60" w:before="144" w:afterLines="60" w:after="144"/>
              <w:rPr>
                <w:b/>
              </w:rPr>
            </w:pPr>
            <w:r>
              <w:rPr>
                <w:sz w:val="18"/>
              </w:rPr>
              <w:t xml:space="preserve">77 miejsc postojowych w garażu podziemnym, oraz 35 miejsc postojowych zewnętrznych </w:t>
            </w:r>
          </w:p>
        </w:tc>
      </w:tr>
      <w:tr w:rsidR="00D07CE0" w:rsidRPr="00EA1C22" w14:paraId="0B13A51B" w14:textId="77777777" w:rsidTr="002568E5">
        <w:tc>
          <w:tcPr>
            <w:tcW w:w="3071" w:type="dxa"/>
            <w:tcBorders>
              <w:top w:val="nil"/>
              <w:bottom w:val="nil"/>
            </w:tcBorders>
            <w:shd w:val="clear" w:color="auto" w:fill="F2F2F2"/>
          </w:tcPr>
          <w:p w14:paraId="60EB45C9" w14:textId="77777777" w:rsidR="00D07CE0" w:rsidRPr="00EA1C22" w:rsidRDefault="00D07CE0" w:rsidP="00D07CE0">
            <w:pPr>
              <w:spacing w:beforeLines="60" w:before="144" w:afterLines="60" w:after="144"/>
              <w:rPr>
                <w:b/>
              </w:rPr>
            </w:pPr>
          </w:p>
        </w:tc>
        <w:tc>
          <w:tcPr>
            <w:tcW w:w="3069" w:type="dxa"/>
          </w:tcPr>
          <w:p w14:paraId="3CE119F8" w14:textId="77777777" w:rsidR="00D07CE0" w:rsidRPr="00EA1C22" w:rsidRDefault="00D07CE0" w:rsidP="00D07CE0">
            <w:pPr>
              <w:spacing w:beforeLines="60" w:before="144" w:afterLines="60" w:after="144"/>
            </w:pPr>
            <w:r w:rsidRPr="00EA1C22">
              <w:t>Dostępne media w budynku</w:t>
            </w:r>
          </w:p>
        </w:tc>
        <w:tc>
          <w:tcPr>
            <w:tcW w:w="2904" w:type="dxa"/>
          </w:tcPr>
          <w:p w14:paraId="22AE12CA" w14:textId="77862C71" w:rsidR="00D07CE0" w:rsidRPr="00EA1C22" w:rsidRDefault="00D07CE0" w:rsidP="00D07CE0">
            <w:pPr>
              <w:spacing w:beforeLines="60" w:before="144" w:afterLines="60" w:after="144"/>
              <w:rPr>
                <w:b/>
              </w:rPr>
            </w:pPr>
            <w:r w:rsidRPr="004D1923">
              <w:rPr>
                <w:sz w:val="18"/>
                <w:szCs w:val="18"/>
              </w:rPr>
              <w:t xml:space="preserve">Energia elektryczna, woda, </w:t>
            </w:r>
            <w:r>
              <w:rPr>
                <w:sz w:val="18"/>
                <w:szCs w:val="18"/>
              </w:rPr>
              <w:t>gaz,</w:t>
            </w:r>
            <w:r w:rsidRPr="004D1923">
              <w:rPr>
                <w:sz w:val="18"/>
                <w:szCs w:val="18"/>
              </w:rPr>
              <w:t xml:space="preserve"> światłowód</w:t>
            </w:r>
          </w:p>
        </w:tc>
      </w:tr>
      <w:tr w:rsidR="00D07CE0" w:rsidRPr="00EA1C22" w14:paraId="43891FF0" w14:textId="77777777" w:rsidTr="002568E5">
        <w:tc>
          <w:tcPr>
            <w:tcW w:w="3071" w:type="dxa"/>
            <w:tcBorders>
              <w:top w:val="nil"/>
              <w:bottom w:val="single" w:sz="4" w:space="0" w:color="auto"/>
            </w:tcBorders>
            <w:shd w:val="clear" w:color="auto" w:fill="F2F2F2"/>
          </w:tcPr>
          <w:p w14:paraId="0BB1A87F" w14:textId="77777777" w:rsidR="00D07CE0" w:rsidRPr="00EA1C22" w:rsidRDefault="00D07CE0" w:rsidP="00D07CE0">
            <w:pPr>
              <w:spacing w:beforeLines="60" w:before="144" w:afterLines="60" w:after="144"/>
              <w:rPr>
                <w:b/>
              </w:rPr>
            </w:pPr>
          </w:p>
        </w:tc>
        <w:tc>
          <w:tcPr>
            <w:tcW w:w="3069" w:type="dxa"/>
          </w:tcPr>
          <w:p w14:paraId="3999BFA4" w14:textId="77777777" w:rsidR="00D07CE0" w:rsidRPr="00EA1C22" w:rsidRDefault="00D07CE0" w:rsidP="00D07CE0">
            <w:pPr>
              <w:spacing w:beforeLines="60" w:before="144" w:afterLines="60" w:after="144"/>
            </w:pPr>
            <w:r w:rsidRPr="00EA1C22">
              <w:t>Dostęp do drogi publicznej</w:t>
            </w:r>
          </w:p>
        </w:tc>
        <w:tc>
          <w:tcPr>
            <w:tcW w:w="2904" w:type="dxa"/>
          </w:tcPr>
          <w:p w14:paraId="5A59D68F" w14:textId="1560A269" w:rsidR="00D07CE0" w:rsidRPr="00EA1C22" w:rsidRDefault="00D07CE0" w:rsidP="00D07CE0">
            <w:pPr>
              <w:spacing w:beforeLines="60" w:before="144" w:afterLines="60" w:after="144"/>
              <w:rPr>
                <w:b/>
              </w:rPr>
            </w:pPr>
            <w:r>
              <w:rPr>
                <w:sz w:val="18"/>
                <w:szCs w:val="18"/>
              </w:rPr>
              <w:t xml:space="preserve"> TAK</w:t>
            </w:r>
          </w:p>
        </w:tc>
      </w:tr>
      <w:tr w:rsidR="00D07CE0" w:rsidRPr="00EA1C22" w14:paraId="70E77F75" w14:textId="77777777" w:rsidTr="002568E5">
        <w:tc>
          <w:tcPr>
            <w:tcW w:w="3071" w:type="dxa"/>
            <w:tcBorders>
              <w:top w:val="single" w:sz="4" w:space="0" w:color="auto"/>
              <w:bottom w:val="single" w:sz="4" w:space="0" w:color="auto"/>
            </w:tcBorders>
            <w:shd w:val="clear" w:color="auto" w:fill="F2F2F2"/>
          </w:tcPr>
          <w:p w14:paraId="7E9B1AEB" w14:textId="77777777" w:rsidR="00D07CE0" w:rsidRPr="00EA1C22" w:rsidRDefault="00D07CE0" w:rsidP="00D07CE0">
            <w:pPr>
              <w:spacing w:beforeLines="60" w:before="144" w:afterLines="60" w:after="144"/>
              <w:jc w:val="both"/>
            </w:pPr>
            <w:r w:rsidRPr="00EA1C22">
              <w:t>Określenie usytuowania lokalu mieszkalnego w budynku, jeżeli przedsięwzięcie deweloperskie albo zadanie inwestycyjne dotyczy lokali mieszkalnych</w:t>
            </w:r>
          </w:p>
        </w:tc>
        <w:tc>
          <w:tcPr>
            <w:tcW w:w="5973" w:type="dxa"/>
            <w:gridSpan w:val="2"/>
          </w:tcPr>
          <w:p w14:paraId="1F649652" w14:textId="444D07CC" w:rsidR="00D07CE0" w:rsidRPr="00EA1C22" w:rsidRDefault="00296723" w:rsidP="00D07CE0">
            <w:pPr>
              <w:spacing w:beforeLines="60" w:before="144" w:afterLines="60" w:after="144"/>
              <w:rPr>
                <w:b/>
              </w:rPr>
            </w:pPr>
            <w:r>
              <w:rPr>
                <w:b/>
              </w:rPr>
              <w:t xml:space="preserve">Lokal usytuowany na  piętrze na  kondygnacji w budynku oznaczonym symbolem </w:t>
            </w:r>
            <w:r w:rsidR="00B86AB3">
              <w:rPr>
                <w:b/>
              </w:rPr>
              <w:t>……..</w:t>
            </w:r>
            <w:r>
              <w:rPr>
                <w:b/>
              </w:rPr>
              <w:t xml:space="preserve">. </w:t>
            </w:r>
          </w:p>
        </w:tc>
      </w:tr>
      <w:tr w:rsidR="00D07CE0" w:rsidRPr="00EA1C22" w14:paraId="64C30F19" w14:textId="77777777" w:rsidTr="002568E5">
        <w:tc>
          <w:tcPr>
            <w:tcW w:w="3071" w:type="dxa"/>
            <w:tcBorders>
              <w:top w:val="single" w:sz="4" w:space="0" w:color="auto"/>
              <w:bottom w:val="single" w:sz="4" w:space="0" w:color="auto"/>
            </w:tcBorders>
            <w:shd w:val="clear" w:color="auto" w:fill="F2F2F2"/>
          </w:tcPr>
          <w:p w14:paraId="7C11AA21" w14:textId="77777777" w:rsidR="00D07CE0" w:rsidRPr="00EA1C22" w:rsidRDefault="00D07CE0" w:rsidP="00D07CE0">
            <w:pPr>
              <w:spacing w:beforeLines="60" w:before="144" w:afterLines="60" w:after="144"/>
              <w:jc w:val="both"/>
            </w:pPr>
            <w:r w:rsidRPr="00EA1C22">
              <w:t>Określenie powierzchni użytkowej</w:t>
            </w:r>
            <w:r>
              <w:t xml:space="preserve"> </w:t>
            </w:r>
            <w:r w:rsidRPr="00EA1C22">
              <w:t>i układu pomieszczeń oraz zakresu i standardu prac wykończeniowych, do których wykonania zobowiązuje się deweloper</w:t>
            </w:r>
          </w:p>
        </w:tc>
        <w:tc>
          <w:tcPr>
            <w:tcW w:w="5973" w:type="dxa"/>
            <w:gridSpan w:val="2"/>
          </w:tcPr>
          <w:p w14:paraId="4CB8B34A" w14:textId="5548370C" w:rsidR="00D07CE0" w:rsidRPr="00296723" w:rsidRDefault="00296723" w:rsidP="00296723">
            <w:pPr>
              <w:pStyle w:val="Standard"/>
              <w:shd w:val="clear" w:color="auto" w:fill="FFFFFF"/>
              <w:spacing w:before="30" w:line="270" w:lineRule="exact"/>
              <w:jc w:val="both"/>
              <w:rPr>
                <w:rFonts w:ascii="Arial" w:hAnsi="Arial" w:cs="Arial"/>
                <w:sz w:val="22"/>
                <w:szCs w:val="22"/>
                <w:lang w:eastAsia="zh-CN"/>
              </w:rPr>
            </w:pPr>
            <w:r>
              <w:rPr>
                <w:rFonts w:ascii="Arial" w:hAnsi="Arial" w:cs="Arial"/>
                <w:sz w:val="22"/>
                <w:szCs w:val="22"/>
              </w:rPr>
              <w:t xml:space="preserve">Projektowana powierzchnia użytkowa przedmiotowego lokalu wynosi </w:t>
            </w:r>
            <w:r w:rsidR="00B86AB3">
              <w:rPr>
                <w:rFonts w:ascii="Arial" w:hAnsi="Arial" w:cs="Arial"/>
                <w:sz w:val="22"/>
                <w:szCs w:val="22"/>
              </w:rPr>
              <w:t>……</w:t>
            </w:r>
            <w:r>
              <w:rPr>
                <w:rFonts w:ascii="Arial" w:hAnsi="Arial" w:cs="Arial"/>
                <w:sz w:val="22"/>
                <w:szCs w:val="22"/>
              </w:rPr>
              <w:t xml:space="preserve"> m2. Składa się z </w:t>
            </w:r>
            <w:r w:rsidR="00B86AB3">
              <w:rPr>
                <w:rFonts w:ascii="Arial" w:hAnsi="Arial" w:cs="Arial"/>
                <w:sz w:val="22"/>
                <w:szCs w:val="22"/>
              </w:rPr>
              <w:t>………………………………….</w:t>
            </w:r>
            <w:r>
              <w:rPr>
                <w:rFonts w:ascii="Arial" w:hAnsi="Arial" w:cs="Arial"/>
                <w:sz w:val="22"/>
                <w:szCs w:val="22"/>
              </w:rPr>
              <w:t>. Standard zgodny z technologią wykonania określoną powyżej oraz w umowie deweloperskiej.</w:t>
            </w:r>
          </w:p>
        </w:tc>
      </w:tr>
      <w:tr w:rsidR="00D07CE0" w:rsidRPr="00EA1C22" w14:paraId="7E015979" w14:textId="77777777" w:rsidTr="002568E5">
        <w:trPr>
          <w:trHeight w:val="1035"/>
        </w:trPr>
        <w:tc>
          <w:tcPr>
            <w:tcW w:w="3071" w:type="dxa"/>
            <w:tcBorders>
              <w:top w:val="single" w:sz="4" w:space="0" w:color="auto"/>
              <w:bottom w:val="single" w:sz="4" w:space="0" w:color="auto"/>
            </w:tcBorders>
            <w:shd w:val="clear" w:color="auto" w:fill="F2F2F2"/>
          </w:tcPr>
          <w:p w14:paraId="2A271D88" w14:textId="77777777" w:rsidR="00D07CE0" w:rsidRPr="00EA1C22" w:rsidRDefault="00D07CE0" w:rsidP="00D07CE0">
            <w:pPr>
              <w:widowControl w:val="0"/>
              <w:autoSpaceDE w:val="0"/>
              <w:autoSpaceDN w:val="0"/>
              <w:adjustRightInd w:val="0"/>
              <w:spacing w:beforeLines="60" w:before="144" w:afterLines="60" w:after="144"/>
            </w:pPr>
            <w:r w:rsidRPr="00EA1C22">
              <w:t>Data wydania zaświadczenia o samodzielności lokalu mieszkalnego</w:t>
            </w:r>
          </w:p>
        </w:tc>
        <w:tc>
          <w:tcPr>
            <w:tcW w:w="5973" w:type="dxa"/>
            <w:gridSpan w:val="2"/>
          </w:tcPr>
          <w:p w14:paraId="39A4B004" w14:textId="53DB54E1" w:rsidR="00D07CE0" w:rsidRPr="00EA1C22" w:rsidRDefault="00C20032" w:rsidP="00D07CE0">
            <w:pPr>
              <w:spacing w:beforeLines="60" w:before="144" w:afterLines="60" w:after="144"/>
              <w:rPr>
                <w:b/>
              </w:rPr>
            </w:pPr>
            <w:r>
              <w:rPr>
                <w:b/>
              </w:rPr>
              <w:t>27.11.2024 r.</w:t>
            </w:r>
          </w:p>
        </w:tc>
      </w:tr>
      <w:tr w:rsidR="00D07CE0" w:rsidRPr="00EA1C22" w14:paraId="0C8D9960" w14:textId="77777777" w:rsidTr="002568E5">
        <w:trPr>
          <w:trHeight w:val="1050"/>
        </w:trPr>
        <w:tc>
          <w:tcPr>
            <w:tcW w:w="3071" w:type="dxa"/>
            <w:tcBorders>
              <w:top w:val="single" w:sz="4" w:space="0" w:color="auto"/>
              <w:bottom w:val="single" w:sz="4" w:space="0" w:color="auto"/>
            </w:tcBorders>
            <w:shd w:val="clear" w:color="auto" w:fill="F2F2F2"/>
          </w:tcPr>
          <w:p w14:paraId="14D276DD" w14:textId="77777777" w:rsidR="00D07CE0" w:rsidRPr="00EA1C22" w:rsidRDefault="00D07CE0" w:rsidP="00D07CE0">
            <w:pPr>
              <w:widowControl w:val="0"/>
              <w:autoSpaceDE w:val="0"/>
              <w:autoSpaceDN w:val="0"/>
              <w:adjustRightInd w:val="0"/>
              <w:spacing w:beforeLines="60" w:before="144" w:afterLines="60" w:after="144"/>
            </w:pPr>
            <w:r w:rsidRPr="00EA1C22">
              <w:t>Data ustanowienia odrębnej własności lokalu mieszkalnego</w:t>
            </w:r>
          </w:p>
        </w:tc>
        <w:tc>
          <w:tcPr>
            <w:tcW w:w="5973" w:type="dxa"/>
            <w:gridSpan w:val="2"/>
          </w:tcPr>
          <w:p w14:paraId="6926B228" w14:textId="3773BF9D" w:rsidR="00D07CE0" w:rsidRPr="00EA1C22" w:rsidRDefault="00D07CE0" w:rsidP="00D07CE0">
            <w:pPr>
              <w:spacing w:beforeLines="60" w:before="144" w:afterLines="60" w:after="144"/>
              <w:rPr>
                <w:b/>
              </w:rPr>
            </w:pPr>
          </w:p>
        </w:tc>
      </w:tr>
      <w:tr w:rsidR="00D07CE0" w:rsidRPr="00EA1C22" w14:paraId="7F9C2DB4" w14:textId="77777777" w:rsidTr="002568E5">
        <w:tc>
          <w:tcPr>
            <w:tcW w:w="3071" w:type="dxa"/>
            <w:tcBorders>
              <w:top w:val="single" w:sz="4" w:space="0" w:color="auto"/>
              <w:bottom w:val="single" w:sz="4" w:space="0" w:color="auto"/>
            </w:tcBorders>
            <w:shd w:val="clear" w:color="auto" w:fill="F2F2F2"/>
          </w:tcPr>
          <w:p w14:paraId="2F41C07B" w14:textId="77777777" w:rsidR="00D07CE0" w:rsidRPr="00EA1C22" w:rsidRDefault="00D07CE0" w:rsidP="00D07CE0">
            <w:pPr>
              <w:spacing w:beforeLines="60" w:before="144" w:afterLines="60" w:after="144"/>
              <w:jc w:val="both"/>
            </w:pPr>
            <w:r w:rsidRPr="00EA1C22">
              <w:t>Informacje o lokalu użytkowym</w:t>
            </w:r>
            <w:r>
              <w:t xml:space="preserve"> </w:t>
            </w:r>
            <w:r w:rsidRPr="00EA1C22">
              <w:t>nabywanym równocześnie z lokalem mieszkalnym albo domem jednorodzinnym</w:t>
            </w:r>
          </w:p>
        </w:tc>
        <w:tc>
          <w:tcPr>
            <w:tcW w:w="5973" w:type="dxa"/>
            <w:gridSpan w:val="2"/>
          </w:tcPr>
          <w:p w14:paraId="088208E7" w14:textId="2860C929" w:rsidR="00D07CE0" w:rsidRPr="00EA1C22" w:rsidRDefault="00C20032" w:rsidP="00D07CE0">
            <w:pPr>
              <w:spacing w:beforeLines="60" w:before="144" w:afterLines="60" w:after="144"/>
              <w:rPr>
                <w:b/>
              </w:rPr>
            </w:pPr>
            <w:r>
              <w:rPr>
                <w:b/>
              </w:rPr>
              <w:t>Nie dotyczy</w:t>
            </w:r>
          </w:p>
        </w:tc>
      </w:tr>
      <w:tr w:rsidR="00D07CE0" w:rsidRPr="00EA1C22" w14:paraId="68D522AE" w14:textId="77777777" w:rsidTr="002568E5">
        <w:tc>
          <w:tcPr>
            <w:tcW w:w="3071" w:type="dxa"/>
            <w:tcBorders>
              <w:top w:val="single" w:sz="4" w:space="0" w:color="auto"/>
              <w:bottom w:val="single" w:sz="4" w:space="0" w:color="auto"/>
            </w:tcBorders>
            <w:shd w:val="clear" w:color="auto" w:fill="F2F2F2"/>
          </w:tcPr>
          <w:p w14:paraId="25923D8A" w14:textId="77777777" w:rsidR="00D07CE0" w:rsidRPr="00EA1C22" w:rsidRDefault="00D07CE0" w:rsidP="00D07CE0">
            <w:pPr>
              <w:spacing w:beforeLines="60" w:before="144" w:afterLines="60" w:after="144"/>
              <w:jc w:val="both"/>
            </w:pPr>
            <w:r w:rsidRPr="00EA1C22">
              <w:t>Cenę lokalu użytkowego albo</w:t>
            </w:r>
            <w:r>
              <w:t xml:space="preserve"> </w:t>
            </w:r>
            <w:r w:rsidRPr="00EA1C22">
              <w:t xml:space="preserve">ułamkowej części własności lokalu użytkowego </w:t>
            </w:r>
          </w:p>
        </w:tc>
        <w:tc>
          <w:tcPr>
            <w:tcW w:w="5973" w:type="dxa"/>
            <w:gridSpan w:val="2"/>
          </w:tcPr>
          <w:p w14:paraId="764FA761" w14:textId="7F33E390" w:rsidR="00D07CE0" w:rsidRPr="00EA1C22" w:rsidRDefault="00C20032" w:rsidP="00D07CE0">
            <w:pPr>
              <w:spacing w:beforeLines="60" w:before="144" w:afterLines="60" w:after="144"/>
              <w:rPr>
                <w:b/>
              </w:rPr>
            </w:pPr>
            <w:r>
              <w:rPr>
                <w:b/>
              </w:rPr>
              <w:t>Nie dotyczy</w:t>
            </w:r>
          </w:p>
        </w:tc>
      </w:tr>
      <w:tr w:rsidR="00D07CE0" w:rsidRPr="00EA1C22" w14:paraId="47591D88" w14:textId="77777777" w:rsidTr="002568E5">
        <w:tc>
          <w:tcPr>
            <w:tcW w:w="3071" w:type="dxa"/>
            <w:tcBorders>
              <w:top w:val="single" w:sz="4" w:space="0" w:color="auto"/>
              <w:bottom w:val="single" w:sz="4" w:space="0" w:color="auto"/>
            </w:tcBorders>
            <w:shd w:val="clear" w:color="auto" w:fill="F2F2F2"/>
          </w:tcPr>
          <w:p w14:paraId="53A06386" w14:textId="77777777" w:rsidR="00D07CE0" w:rsidRPr="00EA1C22" w:rsidRDefault="00D07CE0" w:rsidP="00D07CE0">
            <w:pPr>
              <w:spacing w:beforeLines="60" w:before="144" w:afterLines="60" w:after="144"/>
              <w:jc w:val="both"/>
            </w:pPr>
            <w:r w:rsidRPr="00EA1C22">
              <w:t xml:space="preserve">Termin, do którego nastąpi przeniesienie prawa własności </w:t>
            </w:r>
            <w:r w:rsidRPr="00EA1C22">
              <w:lastRenderedPageBreak/>
              <w:t>lokalu użytkowego albo ułamkowej części własności lokalu użytkowego</w:t>
            </w:r>
          </w:p>
        </w:tc>
        <w:tc>
          <w:tcPr>
            <w:tcW w:w="5973" w:type="dxa"/>
            <w:gridSpan w:val="2"/>
          </w:tcPr>
          <w:p w14:paraId="4B16DE40" w14:textId="58D8D0EE" w:rsidR="00D07CE0" w:rsidRPr="00EA1C22" w:rsidRDefault="00C20032" w:rsidP="00D07CE0">
            <w:pPr>
              <w:spacing w:beforeLines="60" w:before="144" w:afterLines="60" w:after="144"/>
              <w:rPr>
                <w:b/>
              </w:rPr>
            </w:pPr>
            <w:r>
              <w:rPr>
                <w:b/>
              </w:rPr>
              <w:lastRenderedPageBreak/>
              <w:t>Nie dotyczy</w:t>
            </w:r>
          </w:p>
        </w:tc>
      </w:tr>
    </w:tbl>
    <w:p w14:paraId="40CED3E8" w14:textId="77777777" w:rsidR="00EA1C22" w:rsidRPr="00EA1C22" w:rsidRDefault="00EA1C22" w:rsidP="00EA1C22">
      <w:pPr>
        <w:spacing w:beforeLines="60" w:before="144" w:afterLines="60" w:after="144" w:line="240" w:lineRule="auto"/>
        <w:rPr>
          <w:rFonts w:ascii="Times New Roman" w:eastAsia="Times New Roman" w:hAnsi="Times New Roman" w:cs="Times New Roman"/>
          <w:b/>
          <w:sz w:val="20"/>
          <w:szCs w:val="20"/>
        </w:rPr>
      </w:pPr>
    </w:p>
    <w:p w14:paraId="59A43B87" w14:textId="77777777" w:rsidR="00EA1C22" w:rsidRPr="00EA1C22" w:rsidRDefault="00EA1C22" w:rsidP="00EA1C22">
      <w:pPr>
        <w:spacing w:beforeLines="60" w:before="144" w:afterLines="60" w:after="144" w:line="240" w:lineRule="auto"/>
        <w:jc w:val="right"/>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Podpis osoby upoważnionej do reprezentacji dewelopera</w:t>
      </w:r>
    </w:p>
    <w:p w14:paraId="0C8C987E" w14:textId="77777777" w:rsidR="00920895" w:rsidRDefault="00920895" w:rsidP="00EA1C22">
      <w:pPr>
        <w:spacing w:beforeLines="60" w:before="144" w:afterLines="60" w:after="144" w:line="240" w:lineRule="auto"/>
        <w:jc w:val="right"/>
        <w:rPr>
          <w:rFonts w:ascii="Times New Roman" w:eastAsia="Times New Roman" w:hAnsi="Times New Roman" w:cs="Times New Roman"/>
          <w:b/>
          <w:sz w:val="20"/>
          <w:szCs w:val="20"/>
        </w:rPr>
      </w:pPr>
    </w:p>
    <w:p w14:paraId="08C2C336" w14:textId="77777777" w:rsidR="00EA1C22" w:rsidRPr="00EA1C22" w:rsidRDefault="00EA1C22" w:rsidP="00EA1C22">
      <w:pPr>
        <w:spacing w:beforeLines="60" w:before="144" w:afterLines="60" w:after="144" w:line="240" w:lineRule="auto"/>
        <w:jc w:val="right"/>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w:t>
      </w:r>
    </w:p>
    <w:p w14:paraId="32C7B341"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p w14:paraId="323486C7"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p w14:paraId="242342AE"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0288" behindDoc="0" locked="0" layoutInCell="1" allowOverlap="1" wp14:anchorId="79EF1B8F" wp14:editId="65012985">
                <wp:simplePos x="0" y="0"/>
                <wp:positionH relativeFrom="column">
                  <wp:posOffset>-800100</wp:posOffset>
                </wp:positionH>
                <wp:positionV relativeFrom="paragraph">
                  <wp:posOffset>10160</wp:posOffset>
                </wp:positionV>
                <wp:extent cx="7543800" cy="0"/>
                <wp:effectExtent l="17145" t="16510" r="20955" b="2159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B6CDC" id="Line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53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" strokeweight="2.25pt"/>
            </w:pict>
          </mc:Fallback>
        </mc:AlternateContent>
      </w:r>
    </w:p>
    <w:p w14:paraId="77C1E480"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Załączniki:</w:t>
      </w:r>
    </w:p>
    <w:p w14:paraId="6467F3CA"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1. Rzut kondygnacji z zaznaczeniem lokalu mieszkalnego.</w:t>
      </w:r>
    </w:p>
    <w:p w14:paraId="03007ECD"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2. Wzór umowy deweloperskiej lub umowy, o której mowa w art. 2 ust. 1 pkt 2, 3 lub 5 ustawy z dnia …</w:t>
      </w:r>
      <w:r w:rsidR="00920895">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o ochronie praw nabywcy lokalu mieszkalnego lub domu jednorodzinnego oraz o Deweloperskim Funduszu Gwarancyjnym.</w:t>
      </w:r>
    </w:p>
    <w:p w14:paraId="450D3FF6"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3. Szkic koncepcji zagospodarowania terenu inwestycji i jego otoczenia z zaznaczeniem budynku oraz istotnych uwarunkowań lokalizacji inwestycji wynikających z przepisów odrębnych oraz z istniejącego i planowanego stanu użytkowania terenów sąsiednich (np. z funkcji terenu, stref ochronnych, uciążliwości). </w:t>
      </w:r>
    </w:p>
    <w:p w14:paraId="285B90C5"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1312" behindDoc="0" locked="0" layoutInCell="1" allowOverlap="1" wp14:anchorId="78A2B4CC" wp14:editId="14FEDC04">
                <wp:simplePos x="0" y="0"/>
                <wp:positionH relativeFrom="column">
                  <wp:posOffset>-800100</wp:posOffset>
                </wp:positionH>
                <wp:positionV relativeFrom="paragraph">
                  <wp:posOffset>84455</wp:posOffset>
                </wp:positionV>
                <wp:extent cx="7543800" cy="0"/>
                <wp:effectExtent l="17145" t="19050" r="20955"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4F7C6" id="Line 1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65pt" to="53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yO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" strokeweight="2.25pt"/>
            </w:pict>
          </mc:Fallback>
        </mc:AlternateContent>
      </w:r>
    </w:p>
    <w:p w14:paraId="5BCD9C39" w14:textId="77777777" w:rsidR="007F577D" w:rsidRDefault="007F577D"/>
    <w:sectPr w:rsidR="007F577D" w:rsidSect="00A80C58">
      <w:footerReference w:type="default" r:id="rId13"/>
      <w:footerReference w:type="first" r:id="rId14"/>
      <w:footnotePr>
        <w:numRestart w:val="eachPage"/>
      </w:footnotePr>
      <w:pgSz w:w="11906" w:h="16838"/>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7FB4B" w14:textId="77777777" w:rsidR="00956C4F" w:rsidRDefault="00956C4F" w:rsidP="00EA1C22">
      <w:pPr>
        <w:spacing w:after="0" w:line="240" w:lineRule="auto"/>
      </w:pPr>
      <w:r>
        <w:separator/>
      </w:r>
    </w:p>
  </w:endnote>
  <w:endnote w:type="continuationSeparator" w:id="0">
    <w:p w14:paraId="603A8158" w14:textId="77777777" w:rsidR="00956C4F" w:rsidRDefault="00956C4F" w:rsidP="00EA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71566"/>
      <w:docPartObj>
        <w:docPartGallery w:val="Page Numbers (Bottom of Page)"/>
        <w:docPartUnique/>
      </w:docPartObj>
    </w:sdtPr>
    <w:sdtEndPr>
      <w:rPr>
        <w:rFonts w:ascii="Times New Roman" w:hAnsi="Times New Roman" w:cs="Times New Roman"/>
        <w:sz w:val="24"/>
      </w:rPr>
    </w:sdtEndPr>
    <w:sdtContent>
      <w:p w14:paraId="153281C5" w14:textId="77777777" w:rsidR="00143535" w:rsidRPr="007E3E4D" w:rsidRDefault="00143535" w:rsidP="007E3E4D">
        <w:pPr>
          <w:pStyle w:val="Stopka"/>
          <w:jc w:val="center"/>
          <w:rPr>
            <w:rFonts w:ascii="Times New Roman" w:hAnsi="Times New Roman" w:cs="Times New Roman"/>
            <w:sz w:val="24"/>
          </w:rPr>
        </w:pPr>
        <w:r w:rsidRPr="00143535">
          <w:rPr>
            <w:rFonts w:ascii="Times New Roman" w:hAnsi="Times New Roman" w:cs="Times New Roman"/>
            <w:sz w:val="24"/>
          </w:rPr>
          <w:fldChar w:fldCharType="begin"/>
        </w:r>
        <w:r w:rsidRPr="00143535">
          <w:rPr>
            <w:rFonts w:ascii="Times New Roman" w:hAnsi="Times New Roman" w:cs="Times New Roman"/>
            <w:sz w:val="24"/>
          </w:rPr>
          <w:instrText>PAGE   \* MERGEFORMAT</w:instrText>
        </w:r>
        <w:r w:rsidRPr="00143535">
          <w:rPr>
            <w:rFonts w:ascii="Times New Roman" w:hAnsi="Times New Roman" w:cs="Times New Roman"/>
            <w:sz w:val="24"/>
          </w:rPr>
          <w:fldChar w:fldCharType="separate"/>
        </w:r>
        <w:r w:rsidR="00C13ECE">
          <w:rPr>
            <w:rFonts w:ascii="Times New Roman" w:hAnsi="Times New Roman" w:cs="Times New Roman"/>
            <w:noProof/>
            <w:sz w:val="24"/>
          </w:rPr>
          <w:t>3</w:t>
        </w:r>
        <w:r w:rsidRPr="00143535">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448" w14:textId="77777777" w:rsidR="00143535" w:rsidRDefault="00143535">
    <w:pPr>
      <w:pStyle w:val="Stopka"/>
      <w:jc w:val="center"/>
    </w:pPr>
  </w:p>
  <w:p w14:paraId="20FD3CDE" w14:textId="77777777" w:rsidR="00143535" w:rsidRDefault="001435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B004" w14:textId="77777777" w:rsidR="00956C4F" w:rsidRDefault="00956C4F" w:rsidP="00EA1C22">
      <w:pPr>
        <w:spacing w:after="0" w:line="240" w:lineRule="auto"/>
      </w:pPr>
      <w:r>
        <w:separator/>
      </w:r>
    </w:p>
  </w:footnote>
  <w:footnote w:type="continuationSeparator" w:id="0">
    <w:p w14:paraId="74ABE2BD" w14:textId="77777777" w:rsidR="00956C4F" w:rsidRDefault="00956C4F" w:rsidP="00EA1C22">
      <w:pPr>
        <w:spacing w:after="0" w:line="240" w:lineRule="auto"/>
      </w:pPr>
      <w:r>
        <w:continuationSeparator/>
      </w:r>
    </w:p>
  </w:footnote>
  <w:footnote w:id="1">
    <w:p w14:paraId="406BE8C3" w14:textId="77777777" w:rsidR="00EA1C22" w:rsidRPr="009017DC" w:rsidRDefault="00EA1C22" w:rsidP="007E3E4D">
      <w:pPr>
        <w:pStyle w:val="Tekstprzypisudolnego"/>
        <w:ind w:left="284" w:hanging="284"/>
        <w:jc w:val="both"/>
        <w:rPr>
          <w:rFonts w:ascii="Times New Roman" w:hAnsi="Times New Roman"/>
          <w:sz w:val="18"/>
          <w:szCs w:val="18"/>
        </w:rPr>
      </w:pPr>
      <w:r w:rsidRPr="00BD376F">
        <w:rPr>
          <w:rStyle w:val="Odwoanieprzypisudolnego"/>
          <w:rFonts w:ascii="Times New Roman" w:hAnsi="Times New Roman"/>
          <w:sz w:val="18"/>
          <w:szCs w:val="18"/>
        </w:rPr>
        <w:t>1)</w:t>
      </w:r>
      <w:r w:rsidR="007E3E4D">
        <w:rPr>
          <w:rFonts w:ascii="Times New Roman" w:hAnsi="Times New Roman"/>
          <w:sz w:val="18"/>
          <w:szCs w:val="18"/>
        </w:rPr>
        <w:tab/>
      </w:r>
      <w:r w:rsidRPr="00BD376F">
        <w:rPr>
          <w:rFonts w:ascii="Times New Roman" w:hAnsi="Times New Roman"/>
          <w:sz w:val="18"/>
          <w:szCs w:val="18"/>
        </w:rPr>
        <w:t>J</w:t>
      </w:r>
      <w:r w:rsidRPr="009017DC">
        <w:rPr>
          <w:rFonts w:ascii="Times New Roman" w:hAnsi="Times New Roman"/>
          <w:sz w:val="18"/>
          <w:szCs w:val="18"/>
        </w:rPr>
        <w:t>eżeli działka nie posiada adresu, należy opisowo określić jej położenie</w:t>
      </w:r>
      <w:r>
        <w:rPr>
          <w:rFonts w:ascii="Times New Roman" w:hAnsi="Times New Roman"/>
          <w:sz w:val="18"/>
          <w:szCs w:val="18"/>
        </w:rPr>
        <w:t>.</w:t>
      </w:r>
    </w:p>
  </w:footnote>
  <w:footnote w:id="2">
    <w:p w14:paraId="06CD4DF2" w14:textId="77777777" w:rsidR="00C83066" w:rsidRPr="00143535" w:rsidRDefault="00C83066" w:rsidP="00143535">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2)</w:t>
      </w:r>
      <w:r>
        <w:rPr>
          <w:rFonts w:ascii="Times New Roman" w:hAnsi="Times New Roman" w:cs="Times New Roman"/>
          <w:sz w:val="18"/>
          <w:szCs w:val="18"/>
        </w:rPr>
        <w:tab/>
      </w:r>
      <w:r w:rsidRPr="00143535">
        <w:rPr>
          <w:rFonts w:ascii="Times New Roman" w:hAnsi="Times New Roman" w:cs="Times New Roman"/>
          <w:sz w:val="18"/>
          <w:szCs w:val="18"/>
        </w:rPr>
        <w:t>W szczególności imię i nazwisko albo firma właściciela lub użytkownika wieczystego oraz istniejące obciążenia na nieruchomości.</w:t>
      </w:r>
    </w:p>
  </w:footnote>
  <w:footnote w:id="3">
    <w:p w14:paraId="0D33ECDF" w14:textId="77777777" w:rsidR="00C83066" w:rsidRPr="00143535" w:rsidRDefault="00C83066" w:rsidP="00143535">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3)</w:t>
      </w:r>
      <w:r>
        <w:rPr>
          <w:rFonts w:ascii="Times New Roman" w:hAnsi="Times New Roman" w:cs="Times New Roman"/>
          <w:sz w:val="18"/>
          <w:szCs w:val="18"/>
        </w:rPr>
        <w:tab/>
      </w:r>
      <w:r w:rsidRPr="00143535">
        <w:rPr>
          <w:rFonts w:ascii="Times New Roman" w:hAnsi="Times New Roman" w:cs="Times New Roman"/>
          <w:sz w:val="18"/>
          <w:szCs w:val="18"/>
        </w:rPr>
        <w:t>W szczególności obiekty generujące uciążliwości zapachowe, hałasowe, świetlne.</w:t>
      </w:r>
    </w:p>
  </w:footnote>
  <w:footnote w:id="4">
    <w:p w14:paraId="1C12E415" w14:textId="77777777" w:rsidR="00C83066" w:rsidRPr="00143535" w:rsidRDefault="00C83066" w:rsidP="00143535">
      <w:pPr>
        <w:spacing w:after="0" w:line="240" w:lineRule="aut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4)</w:t>
      </w:r>
      <w:r>
        <w:rPr>
          <w:rFonts w:ascii="Times New Roman" w:hAnsi="Times New Roman" w:cs="Times New Roman"/>
          <w:sz w:val="18"/>
          <w:szCs w:val="18"/>
        </w:rPr>
        <w:tab/>
      </w:r>
      <w:r w:rsidRPr="00143535">
        <w:rPr>
          <w:rFonts w:ascii="Times New Roman" w:hAnsi="Times New Roman" w:cs="Times New Roman"/>
          <w:sz w:val="18"/>
          <w:szCs w:val="18"/>
        </w:rPr>
        <w:t>Akty prawne (rozporządzenia, zarządzenia, uchwały) w sprawie:</w:t>
      </w:r>
    </w:p>
    <w:p w14:paraId="1BC4AE88" w14:textId="77777777" w:rsidR="00C83066" w:rsidRPr="00143535" w:rsidRDefault="00C83066"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dokonania rezerwacji obszaru inwestycji (CPK),</w:t>
      </w:r>
    </w:p>
    <w:p w14:paraId="63685405" w14:textId="77777777" w:rsidR="00C83066" w:rsidRPr="00143535" w:rsidRDefault="00C83066"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lokalizacji inwestycji mieszkaniowej lub inwestycji towarzyszącej,</w:t>
      </w:r>
    </w:p>
    <w:p w14:paraId="346C41FF" w14:textId="77777777" w:rsidR="00C83066" w:rsidRPr="00143535" w:rsidRDefault="00C83066"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w:t>
      </w:r>
    </w:p>
    <w:p w14:paraId="382CA8FB" w14:textId="77777777" w:rsidR="00C83066" w:rsidRPr="00143535" w:rsidRDefault="00C83066"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strefy ochronnej terenu ochrony bezpośredniej i terenu ochrony pośredniej ujęcia wody,</w:t>
      </w:r>
    </w:p>
    <w:p w14:paraId="245B7AC1" w14:textId="77777777" w:rsidR="00C83066" w:rsidRPr="00143535" w:rsidRDefault="00C83066"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wyznaczenia obszarów cichych w aglomeracji lub obszarów cichych poza aglomeracją,</w:t>
      </w:r>
    </w:p>
    <w:p w14:paraId="64810239" w14:textId="77777777" w:rsidR="00C83066" w:rsidRPr="00143535" w:rsidRDefault="00C83066"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utworzenia obszaru ograniczonego użytkowania,</w:t>
      </w:r>
    </w:p>
    <w:p w14:paraId="443F22D1" w14:textId="77777777" w:rsidR="00C83066" w:rsidRPr="00143535" w:rsidRDefault="00C83066"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uznania zabytku za pomnik historii,</w:t>
      </w:r>
    </w:p>
    <w:p w14:paraId="45278B29" w14:textId="77777777" w:rsidR="00C83066" w:rsidRPr="00143535" w:rsidRDefault="00C83066"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określenia granic obszaru Pomnika Zagłady i jego strefy ochronnej, utworzenia parku kulturowego,</w:t>
      </w:r>
    </w:p>
    <w:p w14:paraId="19127891" w14:textId="77777777" w:rsidR="00C83066" w:rsidRPr="00A80C58" w:rsidRDefault="00C83066" w:rsidP="00356C04">
      <w:pPr>
        <w:pStyle w:val="Akapitzlist"/>
        <w:widowControl/>
        <w:numPr>
          <w:ilvl w:val="0"/>
          <w:numId w:val="5"/>
        </w:numPr>
        <w:autoSpaceDE/>
        <w:autoSpaceDN/>
        <w:adjustRightInd/>
        <w:spacing w:line="240" w:lineRule="auto"/>
        <w:ind w:left="567" w:hanging="283"/>
        <w:jc w:val="both"/>
        <w:rPr>
          <w:rFonts w:cs="Times New Roman"/>
          <w:sz w:val="18"/>
          <w:szCs w:val="18"/>
        </w:rPr>
      </w:pPr>
      <w:r w:rsidRPr="00A80C58">
        <w:rPr>
          <w:rFonts w:cs="Times New Roman"/>
          <w:sz w:val="18"/>
          <w:szCs w:val="18"/>
        </w:rPr>
        <w:t>ustalenia zasad i warunków sytuowania obiektów małej architektury, tablic reklamowych i urządzeń reklamowych oraz ogrodzeń, ich gabarytów, standardów jakościowych oraz rodzajów materiałów budowlanych.</w:t>
      </w:r>
    </w:p>
  </w:footnote>
  <w:footnote w:id="5">
    <w:p w14:paraId="74A80FE4" w14:textId="77777777" w:rsidR="005D21E6" w:rsidRPr="00077623" w:rsidRDefault="005D21E6" w:rsidP="00EA1C22">
      <w:pPr>
        <w:pStyle w:val="Tekstprzypisudolnego"/>
        <w:rPr>
          <w:rFonts w:ascii="Times New Roman" w:hAnsi="Times New Roman"/>
          <w:sz w:val="18"/>
          <w:szCs w:val="18"/>
        </w:rPr>
      </w:pPr>
      <w:r>
        <w:rPr>
          <w:rStyle w:val="Odwoanieprzypisudolnego"/>
        </w:rPr>
        <w:t>*</w:t>
      </w:r>
      <w:r>
        <w:t xml:space="preserve"> </w:t>
      </w:r>
      <w:r w:rsidRPr="00077623">
        <w:rPr>
          <w:rFonts w:ascii="Times New Roman" w:hAnsi="Times New Roman"/>
          <w:sz w:val="18"/>
          <w:szCs w:val="18"/>
        </w:rPr>
        <w:t>W przypadku braku miejscowego planu zagospodarowania przestrzennego umieszcza się informację „Brak planu”</w:t>
      </w:r>
      <w:r>
        <w:rPr>
          <w:rFonts w:ascii="Times New Roman" w:hAnsi="Times New Roman"/>
          <w:sz w:val="18"/>
          <w:szCs w:val="18"/>
        </w:rPr>
        <w:t>.</w:t>
      </w:r>
      <w:r w:rsidRPr="00077623">
        <w:rPr>
          <w:rFonts w:ascii="Times New Roman" w:hAnsi="Times New Roman"/>
          <w:sz w:val="18"/>
          <w:szCs w:val="18"/>
        </w:rPr>
        <w:t xml:space="preserve"> </w:t>
      </w:r>
    </w:p>
  </w:footnote>
  <w:footnote w:id="6">
    <w:p w14:paraId="6E768706" w14:textId="77777777" w:rsidR="00FD0D32" w:rsidRPr="008B0E61" w:rsidRDefault="00FD0D32" w:rsidP="007E3E4D">
      <w:pPr>
        <w:pStyle w:val="Tekstprzypisudolnego"/>
        <w:ind w:left="284" w:hanging="284"/>
        <w:jc w:val="both"/>
        <w:rPr>
          <w:rFonts w:ascii="Times New Roman" w:hAnsi="Times New Roman"/>
          <w:sz w:val="18"/>
          <w:szCs w:val="18"/>
        </w:rPr>
      </w:pPr>
      <w:r w:rsidRPr="008B0E61">
        <w:rPr>
          <w:rStyle w:val="Odwoanieprzypisudolnego"/>
          <w:rFonts w:ascii="Times New Roman" w:hAnsi="Times New Roman"/>
          <w:sz w:val="18"/>
          <w:szCs w:val="18"/>
        </w:rPr>
        <w:t>5)</w:t>
      </w:r>
      <w:r>
        <w:rPr>
          <w:rFonts w:ascii="Times New Roman" w:hAnsi="Times New Roman"/>
          <w:sz w:val="18"/>
          <w:szCs w:val="18"/>
        </w:rPr>
        <w:tab/>
      </w:r>
      <w:r w:rsidRPr="008B0E61">
        <w:rPr>
          <w:rFonts w:ascii="Times New Roman" w:hAnsi="Times New Roman"/>
          <w:sz w:val="18"/>
          <w:szCs w:val="18"/>
        </w:rPr>
        <w:t>Wskazane inwestycje dotyczą w szczególności budowy lub rozbudowy dróg, budowy linii szynowych oraz przewidzianych korytarzy powietrznych, inwestycji komunalnych</w:t>
      </w:r>
      <w:r>
        <w:rPr>
          <w:rFonts w:ascii="Times New Roman" w:hAnsi="Times New Roman"/>
          <w:sz w:val="18"/>
          <w:szCs w:val="18"/>
        </w:rPr>
        <w:t>,</w:t>
      </w:r>
      <w:r w:rsidRPr="008B0E61">
        <w:rPr>
          <w:rFonts w:ascii="Times New Roman" w:hAnsi="Times New Roman"/>
          <w:sz w:val="18"/>
          <w:szCs w:val="18"/>
        </w:rPr>
        <w:t xml:space="preserve"> takich jak: oczyszczalnie ścieków, spalarnie śmieci, wysypiska, cmentarze.</w:t>
      </w:r>
    </w:p>
  </w:footnote>
  <w:footnote w:id="7">
    <w:p w14:paraId="5426F248" w14:textId="77777777" w:rsidR="00FD0D32" w:rsidRPr="008B0E61" w:rsidRDefault="00FD0D32" w:rsidP="00EA1C22">
      <w:pPr>
        <w:pStyle w:val="Tekstprzypisudolnego"/>
        <w:rPr>
          <w:rFonts w:ascii="Times New Roman" w:hAnsi="Times New Roman"/>
          <w:sz w:val="18"/>
          <w:szCs w:val="18"/>
        </w:rPr>
      </w:pPr>
      <w:r w:rsidRPr="008B0E61">
        <w:rPr>
          <w:rStyle w:val="Odwoanieprzypisudolnego"/>
          <w:rFonts w:ascii="Times New Roman" w:hAnsi="Times New Roman"/>
          <w:sz w:val="18"/>
          <w:szCs w:val="18"/>
        </w:rPr>
        <w:t>*</w:t>
      </w:r>
      <w:r w:rsidRPr="008B0E61">
        <w:rPr>
          <w:rFonts w:ascii="Times New Roman" w:hAnsi="Times New Roman"/>
          <w:sz w:val="18"/>
          <w:szCs w:val="18"/>
        </w:rPr>
        <w:t xml:space="preserve"> Niepotrzebne skreślić</w:t>
      </w:r>
      <w:r>
        <w:rPr>
          <w:rFonts w:ascii="Times New Roman" w:hAnsi="Times New Roman"/>
          <w:sz w:val="18"/>
          <w:szCs w:val="18"/>
        </w:rPr>
        <w:t>.</w:t>
      </w:r>
      <w:r w:rsidRPr="008B0E61">
        <w:rPr>
          <w:rFonts w:ascii="Times New Roman" w:hAnsi="Times New Roman"/>
          <w:sz w:val="18"/>
          <w:szCs w:val="18"/>
        </w:rPr>
        <w:t xml:space="preserve"> </w:t>
      </w:r>
    </w:p>
  </w:footnote>
  <w:footnote w:id="8">
    <w:p w14:paraId="75298CCB" w14:textId="77777777" w:rsidR="00410768" w:rsidRPr="008B0E61" w:rsidRDefault="00410768" w:rsidP="007E3E4D">
      <w:pPr>
        <w:pStyle w:val="Tekstprzypisudolnego"/>
        <w:ind w:left="284" w:hanging="284"/>
        <w:jc w:val="both"/>
        <w:rPr>
          <w:rFonts w:ascii="Times New Roman" w:hAnsi="Times New Roman"/>
          <w:sz w:val="18"/>
          <w:szCs w:val="18"/>
        </w:rPr>
      </w:pPr>
      <w:r w:rsidRPr="008B0E61">
        <w:rPr>
          <w:rStyle w:val="Odwoanieprzypisudolnego"/>
          <w:rFonts w:ascii="Times New Roman" w:hAnsi="Times New Roman"/>
          <w:sz w:val="18"/>
          <w:szCs w:val="18"/>
        </w:rPr>
        <w:t>6)</w:t>
      </w:r>
      <w:r>
        <w:rPr>
          <w:rFonts w:ascii="Times New Roman" w:hAnsi="Times New Roman"/>
          <w:sz w:val="18"/>
          <w:szCs w:val="18"/>
        </w:rPr>
        <w:tab/>
        <w:t xml:space="preserve">Zgodnie z art. 48 ust. 6 </w:t>
      </w:r>
      <w:r w:rsidRPr="00237E34">
        <w:rPr>
          <w:rFonts w:ascii="Times New Roman" w:hAnsi="Times New Roman"/>
          <w:sz w:val="18"/>
          <w:szCs w:val="18"/>
        </w:rPr>
        <w:t>ustawy z dnia … o ochronie praw nabywcy lokalu mieszkalnego lub domu jednorodzinnego oraz o Deweloperskim Funduszu Gwarancyjnym (Dz. U. ….)</w:t>
      </w:r>
      <w:r>
        <w:rPr>
          <w:rFonts w:ascii="Times New Roman" w:hAnsi="Times New Roman"/>
          <w:sz w:val="18"/>
          <w:szCs w:val="18"/>
        </w:rPr>
        <w:t xml:space="preserve"> w</w:t>
      </w:r>
      <w:r w:rsidRPr="00F84C86">
        <w:rPr>
          <w:rFonts w:ascii="Times New Roman" w:hAnsi="Times New Roman"/>
          <w:sz w:val="18"/>
          <w:szCs w:val="18"/>
        </w:rPr>
        <w:t>ysokość składki jest wyliczana według stawki procentowej obowiązującej w dniu rozpoczęcia sprzedaży lokali mieszkalnych lub domów jednorodzinnych w ramach danego przedsięwzięcia dewelopersk</w:t>
      </w:r>
      <w:r>
        <w:rPr>
          <w:rFonts w:ascii="Times New Roman" w:hAnsi="Times New Roman"/>
          <w:sz w:val="18"/>
          <w:szCs w:val="18"/>
        </w:rPr>
        <w:t>iego lub zadania inwestycyjnego</w:t>
      </w:r>
      <w:r w:rsidRPr="00F84C86">
        <w:rPr>
          <w:rFonts w:ascii="Times New Roman" w:hAnsi="Times New Roman"/>
          <w:sz w:val="18"/>
          <w:szCs w:val="18"/>
        </w:rPr>
        <w:t>.</w:t>
      </w:r>
      <w:r>
        <w:rPr>
          <w:rFonts w:ascii="Times New Roman" w:hAnsi="Times New Roman"/>
          <w:sz w:val="18"/>
          <w:szCs w:val="18"/>
        </w:rPr>
        <w:t xml:space="preserve"> Natomiast stawkę procentową </w:t>
      </w:r>
      <w:r w:rsidRPr="00E6714E">
        <w:rPr>
          <w:rFonts w:ascii="Times New Roman" w:hAnsi="Times New Roman"/>
          <w:sz w:val="18"/>
          <w:szCs w:val="18"/>
        </w:rPr>
        <w:t>określa</w:t>
      </w:r>
      <w:r>
        <w:rPr>
          <w:rFonts w:ascii="Times New Roman" w:hAnsi="Times New Roman"/>
          <w:sz w:val="18"/>
          <w:szCs w:val="18"/>
        </w:rPr>
        <w:t xml:space="preserve"> akt wykonawczy wydany </w:t>
      </w:r>
      <w:r w:rsidRPr="00E6714E">
        <w:rPr>
          <w:rFonts w:ascii="Times New Roman" w:hAnsi="Times New Roman"/>
          <w:sz w:val="18"/>
          <w:szCs w:val="18"/>
        </w:rPr>
        <w:t>na podstawie art. 48 ust.</w:t>
      </w:r>
      <w:r>
        <w:rPr>
          <w:rFonts w:ascii="Times New Roman" w:hAnsi="Times New Roman"/>
          <w:sz w:val="18"/>
          <w:szCs w:val="18"/>
        </w:rPr>
        <w:t xml:space="preserve"> </w:t>
      </w:r>
      <w:r w:rsidRPr="00E6714E">
        <w:rPr>
          <w:rFonts w:ascii="Times New Roman" w:hAnsi="Times New Roman"/>
          <w:sz w:val="18"/>
          <w:szCs w:val="18"/>
        </w:rPr>
        <w:t>8</w:t>
      </w:r>
      <w:r>
        <w:rPr>
          <w:rFonts w:ascii="Times New Roman" w:hAnsi="Times New Roman"/>
          <w:sz w:val="18"/>
          <w:szCs w:val="18"/>
        </w:rPr>
        <w:t xml:space="preserve"> </w:t>
      </w:r>
      <w:r w:rsidRPr="00E6714E">
        <w:rPr>
          <w:rFonts w:ascii="Times New Roman" w:hAnsi="Times New Roman"/>
          <w:sz w:val="18"/>
          <w:szCs w:val="18"/>
        </w:rPr>
        <w:t>ustawy z dnia … o ochronie praw nabywcy lokalu mieszkalnego lub domu jednorodzinnego oraz o Deweloperskim Funduszu Gwarancyjnym.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20771"/>
    <w:multiLevelType w:val="hybridMultilevel"/>
    <w:tmpl w:val="27D0B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764B05"/>
    <w:multiLevelType w:val="hybridMultilevel"/>
    <w:tmpl w:val="29FE3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94128A"/>
    <w:multiLevelType w:val="hybridMultilevel"/>
    <w:tmpl w:val="7980AE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C55643B"/>
    <w:multiLevelType w:val="hybridMultilevel"/>
    <w:tmpl w:val="E20C9404"/>
    <w:numStyleLink w:val="Zaimportowanystyl43"/>
  </w:abstractNum>
  <w:abstractNum w:abstractNumId="4" w15:restartNumberingAfterBreak="0">
    <w:nsid w:val="35140FDE"/>
    <w:multiLevelType w:val="hybridMultilevel"/>
    <w:tmpl w:val="E20C9404"/>
    <w:styleLink w:val="Zaimportowanystyl43"/>
    <w:lvl w:ilvl="0" w:tplc="F51CD3A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CA3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D6C3C4">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E2217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40A87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1C4DB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D0370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2216B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5EEC3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D797B32"/>
    <w:multiLevelType w:val="hybridMultilevel"/>
    <w:tmpl w:val="DDEE7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0E14A5"/>
    <w:multiLevelType w:val="hybridMultilevel"/>
    <w:tmpl w:val="591A95B8"/>
    <w:lvl w:ilvl="0" w:tplc="3980305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5819737E"/>
    <w:multiLevelType w:val="hybridMultilevel"/>
    <w:tmpl w:val="E102BAC4"/>
    <w:lvl w:ilvl="0" w:tplc="93A8179C">
      <w:start w:val="3"/>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AFF2555"/>
    <w:multiLevelType w:val="hybridMultilevel"/>
    <w:tmpl w:val="9BBAA0D6"/>
    <w:lvl w:ilvl="0" w:tplc="7C1A51B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4351EC0"/>
    <w:multiLevelType w:val="hybridMultilevel"/>
    <w:tmpl w:val="FDD0B5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7CFB0839"/>
    <w:multiLevelType w:val="hybridMultilevel"/>
    <w:tmpl w:val="60586770"/>
    <w:lvl w:ilvl="0" w:tplc="75BAFD5C">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1126464">
    <w:abstractNumId w:val="8"/>
  </w:num>
  <w:num w:numId="2" w16cid:durableId="518393697">
    <w:abstractNumId w:val="7"/>
  </w:num>
  <w:num w:numId="3" w16cid:durableId="913051837">
    <w:abstractNumId w:val="10"/>
  </w:num>
  <w:num w:numId="4" w16cid:durableId="660695396">
    <w:abstractNumId w:val="1"/>
  </w:num>
  <w:num w:numId="5" w16cid:durableId="239826511">
    <w:abstractNumId w:val="5"/>
  </w:num>
  <w:num w:numId="6" w16cid:durableId="1189023712">
    <w:abstractNumId w:val="4"/>
  </w:num>
  <w:num w:numId="7" w16cid:durableId="837574031">
    <w:abstractNumId w:val="3"/>
    <w:lvlOverride w:ilvl="0">
      <w:lvl w:ilvl="0" w:tplc="F732F9B2">
        <w:start w:val="1"/>
        <w:numFmt w:val="decimal"/>
        <w:lvlText w:val="%1."/>
        <w:lvlJc w:val="left"/>
        <w:pPr>
          <w:tabs>
            <w:tab w:val="right" w:leader="hyphen" w:pos="9046"/>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804BC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 w16cid:durableId="250286656">
    <w:abstractNumId w:val="9"/>
  </w:num>
  <w:num w:numId="9" w16cid:durableId="1724524462">
    <w:abstractNumId w:val="2"/>
  </w:num>
  <w:num w:numId="10" w16cid:durableId="585119102">
    <w:abstractNumId w:val="6"/>
  </w:num>
  <w:num w:numId="11" w16cid:durableId="52186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22"/>
    <w:rsid w:val="00007E1D"/>
    <w:rsid w:val="000A6933"/>
    <w:rsid w:val="00110283"/>
    <w:rsid w:val="0012739C"/>
    <w:rsid w:val="00143535"/>
    <w:rsid w:val="001447F7"/>
    <w:rsid w:val="002823EA"/>
    <w:rsid w:val="00296723"/>
    <w:rsid w:val="002B4AE3"/>
    <w:rsid w:val="003F7E75"/>
    <w:rsid w:val="00410768"/>
    <w:rsid w:val="004460C4"/>
    <w:rsid w:val="004E371F"/>
    <w:rsid w:val="004E5A3F"/>
    <w:rsid w:val="005D21E6"/>
    <w:rsid w:val="005F17E8"/>
    <w:rsid w:val="006177CF"/>
    <w:rsid w:val="00765280"/>
    <w:rsid w:val="007C1A36"/>
    <w:rsid w:val="007E3E4D"/>
    <w:rsid w:val="007F287D"/>
    <w:rsid w:val="007F577D"/>
    <w:rsid w:val="0081112E"/>
    <w:rsid w:val="008F47AF"/>
    <w:rsid w:val="00920895"/>
    <w:rsid w:val="00921952"/>
    <w:rsid w:val="00952F99"/>
    <w:rsid w:val="00956C4F"/>
    <w:rsid w:val="009B2E8C"/>
    <w:rsid w:val="00A80C58"/>
    <w:rsid w:val="00B776EC"/>
    <w:rsid w:val="00B86AB3"/>
    <w:rsid w:val="00C05345"/>
    <w:rsid w:val="00C13ECE"/>
    <w:rsid w:val="00C20032"/>
    <w:rsid w:val="00C32E27"/>
    <w:rsid w:val="00C61580"/>
    <w:rsid w:val="00C83066"/>
    <w:rsid w:val="00D07CE0"/>
    <w:rsid w:val="00DB530F"/>
    <w:rsid w:val="00EA1C22"/>
    <w:rsid w:val="00EA1E3C"/>
    <w:rsid w:val="00EF63EF"/>
    <w:rsid w:val="00F07D83"/>
    <w:rsid w:val="00F32286"/>
    <w:rsid w:val="00FD0D32"/>
    <w:rsid w:val="00FD1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59F613"/>
  <w15:chartTrackingRefBased/>
  <w15:docId w15:val="{D8C9FB49-C198-45FE-A3EB-74D89ECE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C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C22"/>
  </w:style>
  <w:style w:type="paragraph" w:styleId="Tekstprzypisudolnego">
    <w:name w:val="footnote text"/>
    <w:basedOn w:val="Normalny"/>
    <w:link w:val="TekstprzypisudolnegoZnak"/>
    <w:uiPriority w:val="99"/>
    <w:semiHidden/>
    <w:unhideWhenUsed/>
    <w:rsid w:val="00EA1C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1C22"/>
    <w:rPr>
      <w:sz w:val="20"/>
      <w:szCs w:val="20"/>
    </w:rPr>
  </w:style>
  <w:style w:type="character" w:styleId="Odwoanieprzypisudolnego">
    <w:name w:val="footnote reference"/>
    <w:uiPriority w:val="99"/>
    <w:semiHidden/>
    <w:rsid w:val="00EA1C22"/>
    <w:rPr>
      <w:rFonts w:cs="Times New Roman"/>
      <w:vertAlign w:val="superscript"/>
    </w:rPr>
  </w:style>
  <w:style w:type="paragraph" w:styleId="Akapitzlist">
    <w:name w:val="List Paragraph"/>
    <w:aliases w:val="CYTAT,Spis literatury,Pktowanie,1 Akapit z listą,Akapit z listą2,BWW Pargraf,BSWW Pargraf,lp1,Preambuła,Tytuły,Lista num,Spec. 4."/>
    <w:basedOn w:val="Normalny"/>
    <w:link w:val="AkapitzlistZnak"/>
    <w:uiPriority w:val="34"/>
    <w:qFormat/>
    <w:rsid w:val="00EA1C22"/>
    <w:pPr>
      <w:widowControl w:val="0"/>
      <w:autoSpaceDE w:val="0"/>
      <w:autoSpaceDN w:val="0"/>
      <w:adjustRightInd w:val="0"/>
      <w:spacing w:after="0" w:line="360" w:lineRule="auto"/>
      <w:ind w:left="720"/>
      <w:contextualSpacing/>
    </w:pPr>
    <w:rPr>
      <w:rFonts w:ascii="Times New Roman" w:eastAsia="Times New Roman" w:hAnsi="Times New Roman" w:cs="Arial"/>
      <w:sz w:val="24"/>
      <w:szCs w:val="20"/>
      <w:lang w:eastAsia="pl-PL"/>
    </w:rPr>
  </w:style>
  <w:style w:type="table" w:customStyle="1" w:styleId="Tabela-Siatka111">
    <w:name w:val="Tabela - Siatka111"/>
    <w:basedOn w:val="Standardowy"/>
    <w:next w:val="Tabela-Siatka"/>
    <w:rsid w:val="00EA1C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1C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C22"/>
  </w:style>
  <w:style w:type="paragraph" w:styleId="Tekstdymka">
    <w:name w:val="Balloon Text"/>
    <w:basedOn w:val="Normalny"/>
    <w:link w:val="TekstdymkaZnak"/>
    <w:uiPriority w:val="99"/>
    <w:semiHidden/>
    <w:unhideWhenUsed/>
    <w:rsid w:val="007E3E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E4D"/>
    <w:rPr>
      <w:rFonts w:ascii="Segoe UI" w:hAnsi="Segoe UI" w:cs="Segoe UI"/>
      <w:sz w:val="18"/>
      <w:szCs w:val="18"/>
    </w:rPr>
  </w:style>
  <w:style w:type="paragraph" w:customStyle="1" w:styleId="TableParagraph">
    <w:name w:val="Table Paragraph"/>
    <w:basedOn w:val="Normalny"/>
    <w:uiPriority w:val="1"/>
    <w:qFormat/>
    <w:rsid w:val="00C83066"/>
    <w:pPr>
      <w:widowControl w:val="0"/>
      <w:autoSpaceDE w:val="0"/>
      <w:autoSpaceDN w:val="0"/>
      <w:spacing w:after="0" w:line="240" w:lineRule="auto"/>
    </w:pPr>
    <w:rPr>
      <w:rFonts w:ascii="Times New Roman" w:eastAsia="Times New Roman" w:hAnsi="Times New Roman" w:cs="Times New Roman"/>
    </w:rPr>
  </w:style>
  <w:style w:type="character" w:styleId="Hipercze">
    <w:name w:val="Hyperlink"/>
    <w:uiPriority w:val="99"/>
    <w:unhideWhenUsed/>
    <w:rsid w:val="00C83066"/>
    <w:rPr>
      <w:color w:val="0563C1"/>
      <w:u w:val="single"/>
    </w:rPr>
  </w:style>
  <w:style w:type="paragraph" w:styleId="HTML-wstpniesformatowany">
    <w:name w:val="HTML Preformatted"/>
    <w:basedOn w:val="Normalny"/>
    <w:link w:val="HTML-wstpniesformatowanyZnak"/>
    <w:rsid w:val="00C83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ar-SA"/>
    </w:rPr>
  </w:style>
  <w:style w:type="character" w:customStyle="1" w:styleId="HTML-wstpniesformatowanyZnak">
    <w:name w:val="HTML - wstępnie sformatowany Znak"/>
    <w:basedOn w:val="Domylnaczcionkaakapitu"/>
    <w:link w:val="HTML-wstpniesformatowany"/>
    <w:rsid w:val="00C83066"/>
    <w:rPr>
      <w:rFonts w:ascii="Courier New" w:eastAsia="Times New Roman" w:hAnsi="Courier New" w:cs="Courier New"/>
      <w:sz w:val="20"/>
      <w:szCs w:val="20"/>
      <w:lang w:val="x-none" w:eastAsia="ar-SA"/>
    </w:rPr>
  </w:style>
  <w:style w:type="character" w:customStyle="1" w:styleId="AkapitzlistZnak">
    <w:name w:val="Akapit z listą Znak"/>
    <w:aliases w:val="CYTAT Znak,Spis literatury Znak,Pktowanie Znak,1 Akapit z listą Znak,Akapit z listą2 Znak,BWW Pargraf Znak,BSWW Pargraf Znak,lp1 Znak,Preambuła Znak,Tytuły Znak,Lista num Znak,Spec. 4. Znak"/>
    <w:link w:val="Akapitzlist"/>
    <w:uiPriority w:val="34"/>
    <w:qFormat/>
    <w:locked/>
    <w:rsid w:val="000A6933"/>
    <w:rPr>
      <w:rFonts w:ascii="Times New Roman" w:eastAsia="Times New Roman" w:hAnsi="Times New Roman" w:cs="Arial"/>
      <w:sz w:val="24"/>
      <w:szCs w:val="20"/>
      <w:lang w:eastAsia="pl-PL"/>
    </w:rPr>
  </w:style>
  <w:style w:type="character" w:customStyle="1" w:styleId="BrakA">
    <w:name w:val="Brak A"/>
    <w:rsid w:val="000A6933"/>
  </w:style>
  <w:style w:type="numbering" w:customStyle="1" w:styleId="Zaimportowanystyl43">
    <w:name w:val="Zaimportowany styl 43"/>
    <w:rsid w:val="000A6933"/>
    <w:pPr>
      <w:numPr>
        <w:numId w:val="6"/>
      </w:numPr>
    </w:pPr>
  </w:style>
  <w:style w:type="paragraph" w:customStyle="1" w:styleId="Standard">
    <w:name w:val="Standard"/>
    <w:rsid w:val="00296723"/>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adatex.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adatex.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B68E7-3D69-408A-8EF3-C9A0F1F8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4287</Words>
  <Characters>25725</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Pietrzak Ewa</dc:creator>
  <cp:keywords/>
  <dc:description/>
  <cp:lastModifiedBy>Ewelina Kazibut</cp:lastModifiedBy>
  <cp:revision>2</cp:revision>
  <cp:lastPrinted>2025-01-13T17:57:00Z</cp:lastPrinted>
  <dcterms:created xsi:type="dcterms:W3CDTF">2025-08-25T12:13:00Z</dcterms:created>
  <dcterms:modified xsi:type="dcterms:W3CDTF">2025-08-25T12:13:00Z</dcterms:modified>
</cp:coreProperties>
</file>