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D376" w14:textId="52A11C00" w:rsidR="00EA1C22" w:rsidRDefault="00C83E77" w:rsidP="00C83E77">
      <w:pPr>
        <w:spacing w:beforeLines="60" w:before="144" w:afterLines="60" w:after="144" w:line="240" w:lineRule="auto"/>
        <w:jc w:val="right"/>
        <w:rPr>
          <w:rFonts w:ascii="Times New Roman" w:eastAsia="Times New Roman" w:hAnsi="Times New Roman" w:cs="Times New Roman"/>
          <w:caps/>
          <w:sz w:val="16"/>
          <w:szCs w:val="16"/>
          <w:lang w:eastAsia="pl-PL"/>
        </w:rPr>
      </w:pPr>
      <w:r w:rsidRPr="00C83E77">
        <w:rPr>
          <w:rFonts w:ascii="Times New Roman" w:eastAsia="Times New Roman" w:hAnsi="Times New Roman" w:cs="Times New Roman"/>
          <w:caps/>
          <w:sz w:val="16"/>
          <w:szCs w:val="16"/>
          <w:lang w:eastAsia="pl-PL"/>
        </w:rPr>
        <w:t>Załącznik do ustawy z dnia 20 maja 2021 r. o ochronie praw nabywcy lokalu mieszkalnego lub domu jednorodzinnego oraz Deweloperskim Funduszu Gwarancyjnym (poz. 1177)</w:t>
      </w:r>
    </w:p>
    <w:p w14:paraId="6250DE49" w14:textId="77777777" w:rsidR="00C83E77" w:rsidRPr="00C83E77" w:rsidRDefault="00C83E77" w:rsidP="00C83E77">
      <w:pPr>
        <w:spacing w:beforeLines="60" w:before="144" w:afterLines="60" w:after="144" w:line="240" w:lineRule="auto"/>
        <w:jc w:val="right"/>
        <w:rPr>
          <w:rFonts w:ascii="Times New Roman" w:eastAsia="Times New Roman" w:hAnsi="Times New Roman" w:cs="Times New Roman"/>
          <w:caps/>
          <w:sz w:val="16"/>
          <w:szCs w:val="16"/>
          <w:lang w:eastAsia="pl-PL"/>
        </w:rPr>
      </w:pPr>
    </w:p>
    <w:p w14:paraId="7FF73DA4" w14:textId="77777777" w:rsidR="00EA1C22" w:rsidRPr="00EA1C22" w:rsidRDefault="00EA1C22" w:rsidP="00EA1C22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1C2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Stan na dzień sporządzenia prospektu informacyjnego </w:t>
      </w:r>
    </w:p>
    <w:p w14:paraId="4B04AC5F" w14:textId="77777777" w:rsidR="00EA1C22" w:rsidRPr="00EA1C22" w:rsidRDefault="00EA1C22" w:rsidP="00920895">
      <w:pPr>
        <w:widowControl w:val="0"/>
        <w:autoSpaceDE w:val="0"/>
        <w:autoSpaceDN w:val="0"/>
        <w:adjustRightInd w:val="0"/>
        <w:spacing w:after="0" w:line="360" w:lineRule="auto"/>
        <w:ind w:left="6379"/>
        <w:rPr>
          <w:rFonts w:ascii="Times New Roman" w:eastAsia="Times New Roman" w:hAnsi="Times New Roman" w:cs="Times New Roman"/>
          <w:sz w:val="20"/>
          <w:szCs w:val="20"/>
        </w:rPr>
      </w:pPr>
      <w:r w:rsidRPr="00EA1C22">
        <w:rPr>
          <w:rFonts w:ascii="Times New Roman" w:eastAsia="Times New Roman" w:hAnsi="Times New Roman" w:cs="Times New Roman"/>
          <w:sz w:val="20"/>
          <w:szCs w:val="20"/>
        </w:rPr>
        <w:t xml:space="preserve">Data </w:t>
      </w:r>
    </w:p>
    <w:p w14:paraId="0D5592A7" w14:textId="77777777" w:rsidR="00EA1C22" w:rsidRPr="00EA1C22" w:rsidRDefault="00EA1C22" w:rsidP="00920895">
      <w:pPr>
        <w:widowControl w:val="0"/>
        <w:autoSpaceDE w:val="0"/>
        <w:autoSpaceDN w:val="0"/>
        <w:adjustRightInd w:val="0"/>
        <w:spacing w:after="0" w:line="360" w:lineRule="auto"/>
        <w:ind w:left="6379"/>
        <w:rPr>
          <w:rFonts w:ascii="Times New Roman" w:eastAsia="Times New Roman" w:hAnsi="Times New Roman" w:cs="Times New Roman"/>
          <w:sz w:val="20"/>
          <w:szCs w:val="20"/>
        </w:rPr>
      </w:pPr>
      <w:r w:rsidRPr="00EA1C22">
        <w:rPr>
          <w:rFonts w:ascii="Times New Roman" w:eastAsia="Times New Roman" w:hAnsi="Times New Roman" w:cs="Times New Roman"/>
          <w:sz w:val="20"/>
          <w:szCs w:val="20"/>
        </w:rPr>
        <w:t>sporządzenia</w:t>
      </w:r>
    </w:p>
    <w:p w14:paraId="26E7D7DA" w14:textId="77777777" w:rsidR="00EA1C22" w:rsidRDefault="00EA1C22" w:rsidP="00920895">
      <w:pPr>
        <w:widowControl w:val="0"/>
        <w:autoSpaceDE w:val="0"/>
        <w:autoSpaceDN w:val="0"/>
        <w:adjustRightInd w:val="0"/>
        <w:spacing w:after="0" w:line="360" w:lineRule="auto"/>
        <w:ind w:left="6379"/>
        <w:rPr>
          <w:rFonts w:ascii="Times New Roman" w:eastAsia="Times New Roman" w:hAnsi="Times New Roman" w:cs="Times New Roman"/>
          <w:sz w:val="20"/>
          <w:szCs w:val="20"/>
        </w:rPr>
      </w:pPr>
      <w:r w:rsidRPr="00EA1C22">
        <w:rPr>
          <w:rFonts w:ascii="Times New Roman" w:eastAsia="Times New Roman" w:hAnsi="Times New Roman" w:cs="Times New Roman"/>
          <w:sz w:val="20"/>
          <w:szCs w:val="20"/>
        </w:rPr>
        <w:t>prospektu</w:t>
      </w:r>
    </w:p>
    <w:p w14:paraId="65966271" w14:textId="48E4A14F" w:rsidR="00C83066" w:rsidRPr="00EA1C22" w:rsidRDefault="00007E1D" w:rsidP="00920895">
      <w:pPr>
        <w:widowControl w:val="0"/>
        <w:autoSpaceDE w:val="0"/>
        <w:autoSpaceDN w:val="0"/>
        <w:adjustRightInd w:val="0"/>
        <w:spacing w:after="0" w:line="360" w:lineRule="auto"/>
        <w:ind w:left="63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20.08.</w:t>
      </w:r>
      <w:r w:rsidR="00C83066">
        <w:rPr>
          <w:rFonts w:ascii="Times New Roman" w:eastAsia="Times New Roman" w:hAnsi="Times New Roman" w:cs="Times New Roman"/>
          <w:sz w:val="20"/>
          <w:szCs w:val="20"/>
        </w:rPr>
        <w:t xml:space="preserve">2025 r. </w:t>
      </w:r>
    </w:p>
    <w:p w14:paraId="27508F1A" w14:textId="77777777" w:rsidR="00EA1C22" w:rsidRPr="00EA1C22" w:rsidRDefault="00EA1C22" w:rsidP="00EA1C22">
      <w:pPr>
        <w:spacing w:before="60" w:after="6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88EA82B" w14:textId="77777777" w:rsidR="00EA1C22" w:rsidRPr="00EA1C22" w:rsidRDefault="00EA1C22" w:rsidP="00EA1C22">
      <w:pPr>
        <w:spacing w:beforeLines="60" w:before="144" w:afterLines="60" w:after="144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EA1C22">
        <w:rPr>
          <w:rFonts w:ascii="Times New Roman" w:eastAsia="Calibri" w:hAnsi="Times New Roman" w:cs="Times New Roman"/>
          <w:b/>
          <w:sz w:val="20"/>
          <w:szCs w:val="20"/>
        </w:rPr>
        <w:t xml:space="preserve">PROSPEKT INFORMACYJNY </w:t>
      </w:r>
    </w:p>
    <w:p w14:paraId="73D65DA6" w14:textId="77777777" w:rsidR="00EA1C22" w:rsidRPr="00EA1C22" w:rsidRDefault="00EA1C22" w:rsidP="00EA1C22">
      <w:pPr>
        <w:spacing w:before="60" w:after="6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1D395F4" w14:textId="77777777" w:rsidR="00EA1C22" w:rsidRPr="00EA1C22" w:rsidRDefault="00EA1C22" w:rsidP="00EA1C22">
      <w:pPr>
        <w:spacing w:beforeLines="60" w:before="144" w:afterLines="60" w:after="144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EA1C22">
        <w:rPr>
          <w:rFonts w:ascii="Times New Roman" w:eastAsia="Calibri" w:hAnsi="Times New Roman" w:cs="Times New Roman"/>
          <w:b/>
          <w:sz w:val="20"/>
          <w:szCs w:val="20"/>
        </w:rPr>
        <w:t>CZĘŚĆ OGÓLNA</w:t>
      </w:r>
    </w:p>
    <w:p w14:paraId="2D2C73CE" w14:textId="77777777" w:rsidR="00EA1C22" w:rsidRPr="00EA1C22" w:rsidRDefault="00EA1C22" w:rsidP="0092089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D63683A" w14:textId="77777777" w:rsidR="00EA1C22" w:rsidRPr="00EA1C22" w:rsidRDefault="00EA1C22" w:rsidP="009208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107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1C22">
        <w:rPr>
          <w:rFonts w:ascii="Times New Roman" w:eastAsia="Times New Roman" w:hAnsi="Times New Roman" w:cs="Times New Roman"/>
          <w:b/>
          <w:bCs/>
          <w:sz w:val="20"/>
          <w:szCs w:val="20"/>
        </w:rPr>
        <w:t>DANE IDENTYFIKACYJNE I KONTAKTOWE DOTYCZĄCE DEWELOPERA</w:t>
      </w:r>
    </w:p>
    <w:tbl>
      <w:tblPr>
        <w:tblpPr w:leftFromText="141" w:rightFromText="141" w:vertAnchor="text" w:horzAnchor="margin" w:tblpY="5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40"/>
        <w:gridCol w:w="3420"/>
      </w:tblGrid>
      <w:tr w:rsidR="00EA1C22" w:rsidRPr="00EA1C22" w14:paraId="3297CEF3" w14:textId="77777777" w:rsidTr="002568E5"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09A24101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DEWELOPERA</w:t>
            </w:r>
          </w:p>
          <w:p w14:paraId="30A4853A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1C22" w:rsidRPr="00EA1C22" w14:paraId="696B5C12" w14:textId="77777777" w:rsidTr="002568E5">
        <w:trPr>
          <w:trHeight w:val="375"/>
        </w:trPr>
        <w:tc>
          <w:tcPr>
            <w:tcW w:w="2988" w:type="dxa"/>
            <w:shd w:val="clear" w:color="auto" w:fill="F3F3F3"/>
          </w:tcPr>
          <w:p w14:paraId="04EB01B2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Deweloper</w:t>
            </w:r>
          </w:p>
        </w:tc>
        <w:tc>
          <w:tcPr>
            <w:tcW w:w="6660" w:type="dxa"/>
            <w:gridSpan w:val="2"/>
          </w:tcPr>
          <w:p w14:paraId="538BD73A" w14:textId="5A8C4BC9" w:rsidR="00C83066" w:rsidRDefault="00EA1C22" w:rsidP="00C83066">
            <w:pPr>
              <w:pStyle w:val="TableParagraph"/>
              <w:jc w:val="both"/>
              <w:rPr>
                <w:rFonts w:ascii="Arial" w:hAnsi="Arial" w:cs="Arial"/>
              </w:rPr>
            </w:pPr>
            <w:r w:rsidRPr="00EA1C22">
              <w:rPr>
                <w:sz w:val="20"/>
                <w:szCs w:val="20"/>
              </w:rPr>
              <w:br/>
            </w:r>
            <w:r w:rsidR="00C83066">
              <w:rPr>
                <w:rFonts w:ascii="Arial" w:hAnsi="Arial" w:cs="Arial"/>
              </w:rPr>
              <w:t xml:space="preserve"> ADATEX KASKADA Sp. z o.o.</w:t>
            </w:r>
          </w:p>
          <w:p w14:paraId="46ACACBB" w14:textId="36CCA1DD" w:rsidR="00EA1C22" w:rsidRPr="00EA1C22" w:rsidRDefault="00C83066" w:rsidP="00C83066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KRS </w:t>
            </w:r>
            <w:r w:rsidRPr="0073039F">
              <w:rPr>
                <w:rFonts w:ascii="Arial" w:hAnsi="Arial" w:cs="Arial"/>
              </w:rPr>
              <w:t>0001110125</w:t>
            </w:r>
          </w:p>
        </w:tc>
      </w:tr>
      <w:tr w:rsidR="00EA1C22" w:rsidRPr="00EA1C22" w14:paraId="692A42D2" w14:textId="77777777" w:rsidTr="002568E5">
        <w:trPr>
          <w:trHeight w:val="1327"/>
        </w:trPr>
        <w:tc>
          <w:tcPr>
            <w:tcW w:w="2988" w:type="dxa"/>
            <w:shd w:val="clear" w:color="auto" w:fill="F3F3F3"/>
          </w:tcPr>
          <w:p w14:paraId="56B80C15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 </w:t>
            </w:r>
          </w:p>
        </w:tc>
        <w:tc>
          <w:tcPr>
            <w:tcW w:w="6660" w:type="dxa"/>
            <w:gridSpan w:val="2"/>
          </w:tcPr>
          <w:p w14:paraId="1A535025" w14:textId="77777777" w:rsidR="00C83066" w:rsidRDefault="00C83066" w:rsidP="00C83066">
            <w:pPr>
              <w:shd w:val="clear" w:color="auto" w:fill="FFFFFF"/>
              <w:spacing w:before="30" w:line="27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Główna siedziba: </w:t>
            </w:r>
          </w:p>
          <w:p w14:paraId="0936585D" w14:textId="77777777" w:rsidR="00C83066" w:rsidRDefault="00C83066" w:rsidP="00C83066">
            <w:pPr>
              <w:shd w:val="clear" w:color="auto" w:fill="FFFFFF"/>
              <w:spacing w:before="30" w:line="27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43-100 Dąbrowa Górnicza ul. Graniczna 34B/U24</w:t>
            </w:r>
          </w:p>
          <w:p w14:paraId="04E88EC0" w14:textId="77777777" w:rsidR="00C83066" w:rsidRPr="001751C5" w:rsidRDefault="00C83066" w:rsidP="00C83066">
            <w:pPr>
              <w:shd w:val="clear" w:color="auto" w:fill="FFFFFF"/>
              <w:spacing w:before="30" w:line="270" w:lineRule="exact"/>
              <w:rPr>
                <w:rFonts w:ascii="Arial" w:hAnsi="Arial" w:cs="Arial"/>
              </w:rPr>
            </w:pPr>
            <w:r w:rsidRPr="001751C5">
              <w:rPr>
                <w:rFonts w:ascii="Arial" w:hAnsi="Arial" w:cs="Arial"/>
              </w:rPr>
              <w:t>Biuro sprzedaży Osiedle „Kaskada”:</w:t>
            </w:r>
          </w:p>
          <w:p w14:paraId="3E5BF747" w14:textId="68B9209B" w:rsidR="00EA1C22" w:rsidRPr="00EA1C22" w:rsidRDefault="00C83066" w:rsidP="00C83066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1C5">
              <w:rPr>
                <w:rFonts w:ascii="Arial" w:hAnsi="Arial" w:cs="Arial"/>
              </w:rPr>
              <w:t>Zabrze</w:t>
            </w:r>
            <w:r>
              <w:rPr>
                <w:rFonts w:ascii="Arial" w:hAnsi="Arial" w:cs="Arial"/>
              </w:rPr>
              <w:t xml:space="preserve"> </w:t>
            </w:r>
            <w:r w:rsidRPr="001751C5">
              <w:rPr>
                <w:rFonts w:ascii="Arial" w:hAnsi="Arial" w:cs="Arial"/>
              </w:rPr>
              <w:t>Al. Korfantego</w:t>
            </w:r>
          </w:p>
        </w:tc>
      </w:tr>
      <w:tr w:rsidR="00C83066" w:rsidRPr="00EA1C22" w14:paraId="13482324" w14:textId="77777777" w:rsidTr="002568E5">
        <w:trPr>
          <w:trHeight w:val="188"/>
        </w:trPr>
        <w:tc>
          <w:tcPr>
            <w:tcW w:w="2988" w:type="dxa"/>
            <w:shd w:val="clear" w:color="auto" w:fill="F3F3F3"/>
          </w:tcPr>
          <w:p w14:paraId="15525EF0" w14:textId="77777777" w:rsidR="00C83066" w:rsidRPr="00EA1C22" w:rsidRDefault="00C83066" w:rsidP="00C83066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Numer NIP REGON</w:t>
            </w:r>
          </w:p>
        </w:tc>
        <w:tc>
          <w:tcPr>
            <w:tcW w:w="3240" w:type="dxa"/>
          </w:tcPr>
          <w:p w14:paraId="1410DF34" w14:textId="6F3502B8" w:rsidR="00C83066" w:rsidRPr="00EA1C22" w:rsidRDefault="00C83066" w:rsidP="00C83066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9F">
              <w:rPr>
                <w:sz w:val="24"/>
                <w:szCs w:val="24"/>
                <w:bdr w:val="single" w:sz="2" w:space="0" w:color="E5E7EB" w:frame="1"/>
                <w:lang w:eastAsia="pl-PL"/>
              </w:rPr>
              <w:t>6292512803</w:t>
            </w:r>
          </w:p>
        </w:tc>
        <w:tc>
          <w:tcPr>
            <w:tcW w:w="3420" w:type="dxa"/>
          </w:tcPr>
          <w:p w14:paraId="664F8257" w14:textId="4CA9E04D" w:rsidR="00C83066" w:rsidRPr="00EA1C22" w:rsidRDefault="00C83066" w:rsidP="00C83066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9F">
              <w:rPr>
                <w:sz w:val="18"/>
                <w:szCs w:val="18"/>
              </w:rPr>
              <w:t>528877303</w:t>
            </w:r>
          </w:p>
        </w:tc>
      </w:tr>
      <w:tr w:rsidR="00C83066" w:rsidRPr="00EA1C22" w14:paraId="2534AE3D" w14:textId="77777777" w:rsidTr="002568E5">
        <w:tc>
          <w:tcPr>
            <w:tcW w:w="2988" w:type="dxa"/>
            <w:shd w:val="clear" w:color="auto" w:fill="F3F3F3"/>
          </w:tcPr>
          <w:p w14:paraId="5178E642" w14:textId="77777777" w:rsidR="00C83066" w:rsidRPr="00EA1C22" w:rsidRDefault="00C83066" w:rsidP="00C83066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Numer telefonu</w:t>
            </w:r>
          </w:p>
        </w:tc>
        <w:tc>
          <w:tcPr>
            <w:tcW w:w="6660" w:type="dxa"/>
            <w:gridSpan w:val="2"/>
          </w:tcPr>
          <w:p w14:paraId="26264513" w14:textId="4F15E1BD" w:rsidR="00C83066" w:rsidRPr="00EA1C22" w:rsidRDefault="00C83066" w:rsidP="00C83066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530 717718</w:t>
            </w:r>
          </w:p>
        </w:tc>
      </w:tr>
      <w:tr w:rsidR="00C83066" w:rsidRPr="00EA1C22" w14:paraId="542D9444" w14:textId="77777777" w:rsidTr="002568E5">
        <w:trPr>
          <w:trHeight w:val="272"/>
        </w:trPr>
        <w:tc>
          <w:tcPr>
            <w:tcW w:w="2988" w:type="dxa"/>
            <w:shd w:val="clear" w:color="auto" w:fill="F3F3F3"/>
          </w:tcPr>
          <w:p w14:paraId="710D26CF" w14:textId="77777777" w:rsidR="00C83066" w:rsidRPr="00EA1C22" w:rsidRDefault="00C83066" w:rsidP="00C83066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6660" w:type="dxa"/>
            <w:gridSpan w:val="2"/>
          </w:tcPr>
          <w:p w14:paraId="2096CC6F" w14:textId="73BD6FE7" w:rsidR="00C83066" w:rsidRPr="00EA1C22" w:rsidRDefault="00C83066" w:rsidP="00C83066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Pr="00D1196D">
                <w:rPr>
                  <w:rStyle w:val="Hipercze"/>
                  <w:sz w:val="18"/>
                  <w:szCs w:val="18"/>
                </w:rPr>
                <w:t>biuro@adatex.pl</w:t>
              </w:r>
            </w:hyperlink>
          </w:p>
        </w:tc>
      </w:tr>
      <w:tr w:rsidR="00C83066" w:rsidRPr="00EA1C22" w14:paraId="510FB9F3" w14:textId="77777777" w:rsidTr="002568E5">
        <w:tc>
          <w:tcPr>
            <w:tcW w:w="2988" w:type="dxa"/>
            <w:shd w:val="clear" w:color="auto" w:fill="F3F3F3"/>
          </w:tcPr>
          <w:p w14:paraId="739DDBA7" w14:textId="77777777" w:rsidR="00C83066" w:rsidRPr="00EA1C22" w:rsidRDefault="00C83066" w:rsidP="00C83066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Numer faksu</w:t>
            </w:r>
          </w:p>
        </w:tc>
        <w:tc>
          <w:tcPr>
            <w:tcW w:w="6660" w:type="dxa"/>
            <w:gridSpan w:val="2"/>
          </w:tcPr>
          <w:p w14:paraId="0A00858A" w14:textId="77777777" w:rsidR="00C83066" w:rsidRPr="00EA1C22" w:rsidRDefault="00C83066" w:rsidP="00C83066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066" w:rsidRPr="00EA1C22" w14:paraId="78D04C84" w14:textId="77777777" w:rsidTr="002568E5">
        <w:trPr>
          <w:trHeight w:val="218"/>
        </w:trPr>
        <w:tc>
          <w:tcPr>
            <w:tcW w:w="2988" w:type="dxa"/>
            <w:shd w:val="clear" w:color="auto" w:fill="F3F3F3"/>
          </w:tcPr>
          <w:p w14:paraId="635D8FAB" w14:textId="77777777" w:rsidR="00C83066" w:rsidRPr="00EA1C22" w:rsidRDefault="00C83066" w:rsidP="00C83066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Adres strony internetowej dewelopera</w:t>
            </w:r>
          </w:p>
        </w:tc>
        <w:tc>
          <w:tcPr>
            <w:tcW w:w="6660" w:type="dxa"/>
            <w:gridSpan w:val="2"/>
          </w:tcPr>
          <w:p w14:paraId="175D7EA5" w14:textId="0A219C2E" w:rsidR="00C83066" w:rsidRPr="00EA1C22" w:rsidRDefault="00C83066" w:rsidP="00C83066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Pr="00D1196D">
                <w:rPr>
                  <w:rStyle w:val="Hipercze"/>
                  <w:sz w:val="18"/>
                  <w:szCs w:val="18"/>
                </w:rPr>
                <w:t>www.adatex.pl</w:t>
              </w:r>
            </w:hyperlink>
          </w:p>
        </w:tc>
      </w:tr>
    </w:tbl>
    <w:p w14:paraId="6A145637" w14:textId="77777777" w:rsidR="00EA1C22" w:rsidRPr="00EA1C22" w:rsidRDefault="00EA1C22" w:rsidP="009219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107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1C22">
        <w:rPr>
          <w:rFonts w:ascii="Times New Roman" w:eastAsia="Times New Roman" w:hAnsi="Times New Roman" w:cs="Times New Roman"/>
          <w:b/>
          <w:sz w:val="20"/>
          <w:szCs w:val="20"/>
        </w:rPr>
        <w:t>DOŚWIADCZENIE DEWELOPERA</w:t>
      </w:r>
    </w:p>
    <w:tbl>
      <w:tblPr>
        <w:tblpPr w:leftFromText="141" w:rightFromText="141" w:vertAnchor="text" w:horzAnchor="margin" w:tblpY="5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EA1C22" w:rsidRPr="00EA1C22" w14:paraId="107AA87E" w14:textId="77777777" w:rsidTr="002568E5">
        <w:trPr>
          <w:trHeight w:val="704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E0E0E0"/>
          </w:tcPr>
          <w:p w14:paraId="293C7C56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HISTORIA I UDOKUMENTOWANE</w:t>
            </w:r>
            <w:r w:rsidR="009208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1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DOŚWIADCZENIE DEWELOPERA</w:t>
            </w:r>
          </w:p>
        </w:tc>
      </w:tr>
    </w:tbl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6835"/>
      </w:tblGrid>
      <w:tr w:rsidR="00EA1C22" w:rsidRPr="00EA1C22" w14:paraId="7AB600EC" w14:textId="77777777" w:rsidTr="002568E5">
        <w:tc>
          <w:tcPr>
            <w:tcW w:w="96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4C9E948F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PRZYKŁAD UKOŃCZONEGO PRZEDSIĘWZIĘCIA DEWELOPERSKIEGO (należy wskazać, o ile istnieją, trzy ukończone przedsięwzięcia deweloperskie, w</w:t>
            </w:r>
            <w:r w:rsidR="009208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1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tym</w:t>
            </w:r>
            <w:r w:rsidR="009208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1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ostatnie)</w:t>
            </w:r>
          </w:p>
        </w:tc>
      </w:tr>
      <w:tr w:rsidR="00EA1C22" w:rsidRPr="00EA1C22" w14:paraId="4638B904" w14:textId="77777777" w:rsidTr="002568E5">
        <w:trPr>
          <w:trHeight w:val="135"/>
        </w:trPr>
        <w:tc>
          <w:tcPr>
            <w:tcW w:w="2813" w:type="dxa"/>
            <w:shd w:val="clear" w:color="auto" w:fill="F3F3F3"/>
          </w:tcPr>
          <w:p w14:paraId="334E48CF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 </w:t>
            </w:r>
          </w:p>
        </w:tc>
        <w:tc>
          <w:tcPr>
            <w:tcW w:w="6835" w:type="dxa"/>
          </w:tcPr>
          <w:p w14:paraId="5D4BF667" w14:textId="1EED4A66" w:rsidR="00EA1C22" w:rsidRPr="00EA1C22" w:rsidRDefault="00D91D73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 – 800 Zabrze, ul. Niedziałkowskiego 56B, 56A, 56. </w:t>
            </w:r>
          </w:p>
        </w:tc>
      </w:tr>
      <w:tr w:rsidR="00EA1C22" w:rsidRPr="00EA1C22" w14:paraId="79004FF1" w14:textId="77777777" w:rsidTr="002568E5">
        <w:tc>
          <w:tcPr>
            <w:tcW w:w="2813" w:type="dxa"/>
            <w:shd w:val="clear" w:color="auto" w:fill="F3F3F3"/>
          </w:tcPr>
          <w:p w14:paraId="091EA200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rozpoczęcia </w:t>
            </w:r>
          </w:p>
        </w:tc>
        <w:tc>
          <w:tcPr>
            <w:tcW w:w="6835" w:type="dxa"/>
          </w:tcPr>
          <w:p w14:paraId="7739A1C7" w14:textId="1EC8C94A" w:rsidR="00EA1C22" w:rsidRPr="00EA1C22" w:rsidRDefault="00D91D73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01.12.2021 r. </w:t>
            </w:r>
          </w:p>
        </w:tc>
      </w:tr>
      <w:tr w:rsidR="00EA1C22" w:rsidRPr="00EA1C22" w14:paraId="6D0A2C0E" w14:textId="77777777" w:rsidTr="002568E5">
        <w:tc>
          <w:tcPr>
            <w:tcW w:w="2813" w:type="dxa"/>
            <w:shd w:val="clear" w:color="auto" w:fill="F3F3F3"/>
          </w:tcPr>
          <w:p w14:paraId="1C07CC1C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Data wydania decyzji o pozwoleniu na użytkowanie</w:t>
            </w:r>
          </w:p>
        </w:tc>
        <w:tc>
          <w:tcPr>
            <w:tcW w:w="6835" w:type="dxa"/>
          </w:tcPr>
          <w:p w14:paraId="722E15E0" w14:textId="7CB4AE7C" w:rsidR="00EA1C22" w:rsidRPr="00EA1C22" w:rsidRDefault="00D91D73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30.10.2024 r.</w:t>
            </w:r>
          </w:p>
        </w:tc>
      </w:tr>
      <w:tr w:rsidR="00EA1C22" w:rsidRPr="00EA1C22" w14:paraId="6FF376B8" w14:textId="77777777" w:rsidTr="002568E5">
        <w:tc>
          <w:tcPr>
            <w:tcW w:w="96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3A4914B1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PRZYKŁAD INNEGO UKOŃCZONEGO PRZEDSIĘWZIĘCIA DEWELOPERSKIEGO</w:t>
            </w:r>
          </w:p>
          <w:p w14:paraId="20AB8AAB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1C22" w:rsidRPr="00EA1C22" w14:paraId="0464A281" w14:textId="77777777" w:rsidTr="002568E5">
        <w:trPr>
          <w:trHeight w:val="135"/>
        </w:trPr>
        <w:tc>
          <w:tcPr>
            <w:tcW w:w="2813" w:type="dxa"/>
            <w:shd w:val="clear" w:color="auto" w:fill="F3F3F3"/>
          </w:tcPr>
          <w:p w14:paraId="6A1E5E50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 </w:t>
            </w:r>
          </w:p>
        </w:tc>
        <w:tc>
          <w:tcPr>
            <w:tcW w:w="6835" w:type="dxa"/>
          </w:tcPr>
          <w:p w14:paraId="2A150B70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C22" w:rsidRPr="00EA1C22" w14:paraId="2B7AEDE0" w14:textId="77777777" w:rsidTr="002568E5">
        <w:tc>
          <w:tcPr>
            <w:tcW w:w="2813" w:type="dxa"/>
            <w:shd w:val="clear" w:color="auto" w:fill="F3F3F3"/>
          </w:tcPr>
          <w:p w14:paraId="23BAE809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rozpoczęcia </w:t>
            </w:r>
          </w:p>
        </w:tc>
        <w:tc>
          <w:tcPr>
            <w:tcW w:w="6835" w:type="dxa"/>
          </w:tcPr>
          <w:p w14:paraId="54646B73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C22" w:rsidRPr="00EA1C22" w14:paraId="1C154071" w14:textId="77777777" w:rsidTr="002568E5">
        <w:tc>
          <w:tcPr>
            <w:tcW w:w="2813" w:type="dxa"/>
            <w:shd w:val="clear" w:color="auto" w:fill="F3F3F3"/>
          </w:tcPr>
          <w:p w14:paraId="26046EB6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Data wydania decyzji o pozwoleniu na użytkowanie</w:t>
            </w:r>
          </w:p>
        </w:tc>
        <w:tc>
          <w:tcPr>
            <w:tcW w:w="6835" w:type="dxa"/>
          </w:tcPr>
          <w:p w14:paraId="131808C6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C22" w:rsidRPr="00EA1C22" w14:paraId="0A5FBDC7" w14:textId="77777777" w:rsidTr="002568E5">
        <w:tc>
          <w:tcPr>
            <w:tcW w:w="96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7655DE7A" w14:textId="77777777" w:rsidR="00EA1C22" w:rsidRPr="00EA1C22" w:rsidRDefault="00EA1C22" w:rsidP="00EA1C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PRZYKŁAD OSTATNIEGO UKOŃCZONEGO PRZEDSIĘWZIĘCIA DEWELOPERSKIEGO</w:t>
            </w:r>
          </w:p>
          <w:p w14:paraId="5744EDB3" w14:textId="77777777" w:rsidR="00EA1C22" w:rsidRPr="00EA1C22" w:rsidRDefault="00EA1C22" w:rsidP="00EA1C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1C22" w:rsidRPr="00EA1C22" w14:paraId="7669B309" w14:textId="77777777" w:rsidTr="002568E5">
        <w:trPr>
          <w:trHeight w:val="135"/>
        </w:trPr>
        <w:tc>
          <w:tcPr>
            <w:tcW w:w="2813" w:type="dxa"/>
            <w:shd w:val="clear" w:color="auto" w:fill="F3F3F3"/>
          </w:tcPr>
          <w:p w14:paraId="1600354A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 </w:t>
            </w:r>
          </w:p>
        </w:tc>
        <w:tc>
          <w:tcPr>
            <w:tcW w:w="6835" w:type="dxa"/>
          </w:tcPr>
          <w:p w14:paraId="210921FD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C22" w:rsidRPr="00EA1C22" w14:paraId="47898A1D" w14:textId="77777777" w:rsidTr="002568E5">
        <w:tc>
          <w:tcPr>
            <w:tcW w:w="2813" w:type="dxa"/>
            <w:shd w:val="clear" w:color="auto" w:fill="F3F3F3"/>
          </w:tcPr>
          <w:p w14:paraId="50064F16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rozpoczęcia </w:t>
            </w:r>
          </w:p>
        </w:tc>
        <w:tc>
          <w:tcPr>
            <w:tcW w:w="6835" w:type="dxa"/>
          </w:tcPr>
          <w:p w14:paraId="1D14F1B6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C22" w:rsidRPr="00EA1C22" w14:paraId="574E561A" w14:textId="77777777" w:rsidTr="002568E5">
        <w:tc>
          <w:tcPr>
            <w:tcW w:w="2813" w:type="dxa"/>
            <w:shd w:val="clear" w:color="auto" w:fill="F3F3F3"/>
          </w:tcPr>
          <w:p w14:paraId="028460D1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Data wydania decyzji o pozwoleniu na użytkowanie</w:t>
            </w:r>
          </w:p>
        </w:tc>
        <w:tc>
          <w:tcPr>
            <w:tcW w:w="6835" w:type="dxa"/>
          </w:tcPr>
          <w:p w14:paraId="2B82E315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49FA22" w14:textId="77777777" w:rsidR="00EA1C22" w:rsidRPr="00EA1C22" w:rsidRDefault="00EA1C22" w:rsidP="00EA1C22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40"/>
      </w:tblGrid>
      <w:tr w:rsidR="00EA1C22" w:rsidRPr="00EA1C22" w14:paraId="09260D97" w14:textId="77777777" w:rsidTr="002568E5">
        <w:tc>
          <w:tcPr>
            <w:tcW w:w="2808" w:type="dxa"/>
            <w:shd w:val="clear" w:color="auto" w:fill="F3F3F3"/>
          </w:tcPr>
          <w:p w14:paraId="780DF09F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Czy przeciwko deweloperowi prowadzono lub prowadzi się postępowania egzekucyjne na kwotę powyżej 100 000 zł</w:t>
            </w:r>
          </w:p>
        </w:tc>
        <w:tc>
          <w:tcPr>
            <w:tcW w:w="6840" w:type="dxa"/>
          </w:tcPr>
          <w:p w14:paraId="49D4F0C8" w14:textId="696A4750" w:rsidR="00EA1C22" w:rsidRPr="00EA1C22" w:rsidRDefault="00C2003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Arial"/>
                <w:bCs/>
                <w:sz w:val="18"/>
                <w:szCs w:val="18"/>
              </w:rPr>
              <w:t>Nie toczy się postępowanie</w:t>
            </w:r>
          </w:p>
        </w:tc>
      </w:tr>
    </w:tbl>
    <w:p w14:paraId="13E400AC" w14:textId="77777777" w:rsidR="00EA1C22" w:rsidRPr="00EA1C22" w:rsidRDefault="00EA1C22" w:rsidP="00921952">
      <w:p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</w:rPr>
      </w:pPr>
    </w:p>
    <w:p w14:paraId="2CFA7D69" w14:textId="77777777" w:rsidR="00EA1C22" w:rsidRPr="00EA1C22" w:rsidRDefault="00EA1C22" w:rsidP="009219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20" w:line="240" w:lineRule="auto"/>
        <w:ind w:left="107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1C22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INFORMACJE DOTYCZĄCE NIERUCHOMOŚCI I PRZEDSIĘWZIĘCIA DEWELOPERSKIEGO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0"/>
        <w:gridCol w:w="3419"/>
        <w:gridCol w:w="3419"/>
      </w:tblGrid>
      <w:tr w:rsidR="00EA1C22" w:rsidRPr="00EA1C22" w14:paraId="0BD236BC" w14:textId="77777777" w:rsidTr="002568E5"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20A9DE18" w14:textId="77777777" w:rsidR="00EA1C22" w:rsidRPr="00EA1C22" w:rsidRDefault="00EA1C22" w:rsidP="00EA1C22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INFORMACJE DOTYCZĄCE GRUNTU I ZAGOSPODAROWANIA PRZESTRZENNEGO TERENU</w:t>
            </w:r>
          </w:p>
          <w:p w14:paraId="2FB9F3FE" w14:textId="77777777" w:rsidR="00EA1C22" w:rsidRPr="00EA1C22" w:rsidRDefault="00EA1C22" w:rsidP="00EA1C22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1D73" w:rsidRPr="00EA1C22" w14:paraId="15E95860" w14:textId="77777777" w:rsidTr="002568E5">
        <w:trPr>
          <w:trHeight w:val="135"/>
        </w:trPr>
        <w:tc>
          <w:tcPr>
            <w:tcW w:w="2810" w:type="dxa"/>
            <w:shd w:val="clear" w:color="auto" w:fill="F3F3F3"/>
          </w:tcPr>
          <w:p w14:paraId="1A8A8D83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Adres i numer działki ewidencyjnej i obrębu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customMarkFollows="1" w:id="1"/>
              <w:t>1)</w:t>
            </w:r>
          </w:p>
        </w:tc>
        <w:tc>
          <w:tcPr>
            <w:tcW w:w="6838" w:type="dxa"/>
            <w:gridSpan w:val="2"/>
          </w:tcPr>
          <w:p w14:paraId="50638B71" w14:textId="3CD3A1C7" w:rsidR="00D91D73" w:rsidRPr="00C83066" w:rsidRDefault="00D91D73" w:rsidP="00D91D73">
            <w:pPr>
              <w:shd w:val="clear" w:color="auto" w:fill="FFFFFF"/>
              <w:spacing w:before="30" w:line="2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44-122 Gliwice ul. Kormoranów działki nr: 643, 644 obręb Sikornik, numer ewidencyjny 329</w:t>
            </w:r>
          </w:p>
        </w:tc>
      </w:tr>
      <w:tr w:rsidR="00D91D73" w:rsidRPr="00EA1C22" w14:paraId="4A66AFA9" w14:textId="77777777" w:rsidTr="002568E5">
        <w:trPr>
          <w:trHeight w:val="98"/>
        </w:trPr>
        <w:tc>
          <w:tcPr>
            <w:tcW w:w="2810" w:type="dxa"/>
            <w:shd w:val="clear" w:color="auto" w:fill="F3F3F3"/>
          </w:tcPr>
          <w:p w14:paraId="33F02B0D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Numer księgi wieczystej </w:t>
            </w:r>
          </w:p>
        </w:tc>
        <w:tc>
          <w:tcPr>
            <w:tcW w:w="6838" w:type="dxa"/>
            <w:gridSpan w:val="2"/>
          </w:tcPr>
          <w:p w14:paraId="4F48A1BE" w14:textId="77777777" w:rsidR="00D91D73" w:rsidRPr="008F0942" w:rsidRDefault="00D91D73" w:rsidP="00D91D73">
            <w:pPr>
              <w:pStyle w:val="HTML-wstpniesformatowany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GL1G/00065149/6 i GL1G/00021870/9</w:t>
            </w:r>
          </w:p>
          <w:p w14:paraId="1FB052D6" w14:textId="7255CCEC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D73" w:rsidRPr="00EA1C22" w14:paraId="294D6F7E" w14:textId="77777777" w:rsidTr="002568E5">
        <w:trPr>
          <w:trHeight w:val="98"/>
        </w:trPr>
        <w:tc>
          <w:tcPr>
            <w:tcW w:w="2810" w:type="dxa"/>
            <w:shd w:val="clear" w:color="auto" w:fill="F3F3F3"/>
          </w:tcPr>
          <w:p w14:paraId="606DD104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Istniejące obciążenia hipoteczne nieruchomości lub wnioski o wpis w dziale czwartym księgi wieczystej</w:t>
            </w:r>
          </w:p>
        </w:tc>
        <w:tc>
          <w:tcPr>
            <w:tcW w:w="6838" w:type="dxa"/>
            <w:gridSpan w:val="2"/>
          </w:tcPr>
          <w:p w14:paraId="6FF8727F" w14:textId="7FAE9B3D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brak</w:t>
            </w:r>
          </w:p>
        </w:tc>
      </w:tr>
      <w:tr w:rsidR="00D91D73" w:rsidRPr="00EA1C22" w14:paraId="68ABF17C" w14:textId="77777777" w:rsidTr="002568E5">
        <w:trPr>
          <w:trHeight w:val="97"/>
        </w:trPr>
        <w:tc>
          <w:tcPr>
            <w:tcW w:w="2810" w:type="dxa"/>
            <w:shd w:val="clear" w:color="auto" w:fill="F3F3F3"/>
          </w:tcPr>
          <w:p w14:paraId="1ABB0A45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W przypadku braku księgi wieczystej informacja o powierzchni działki i stanie prawnym nieruchomości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customMarkFollows="1" w:id="2"/>
              <w:t>2)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38" w:type="dxa"/>
            <w:gridSpan w:val="2"/>
          </w:tcPr>
          <w:p w14:paraId="1485B636" w14:textId="07583BE1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cs="Arial"/>
                <w:bCs/>
                <w:sz w:val="18"/>
                <w:szCs w:val="18"/>
              </w:rPr>
              <w:t>Nie dotyczy</w:t>
            </w:r>
          </w:p>
        </w:tc>
      </w:tr>
      <w:tr w:rsidR="00D91D73" w:rsidRPr="00EA1C22" w14:paraId="248C5CE4" w14:textId="77777777" w:rsidTr="002568E5">
        <w:trPr>
          <w:trHeight w:val="97"/>
        </w:trPr>
        <w:tc>
          <w:tcPr>
            <w:tcW w:w="2810" w:type="dxa"/>
            <w:shd w:val="clear" w:color="auto" w:fill="F3F3F3"/>
          </w:tcPr>
          <w:p w14:paraId="275C00E8" w14:textId="77777777" w:rsidR="00D91D73" w:rsidRPr="00EA1C22" w:rsidRDefault="00D91D73" w:rsidP="00D91D73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Informacje dotyczące obiektów istniejących położonych w sąsiedztwie inwestycji i 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wpływających na warunki życia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customMarkFollows="1" w:id="3"/>
              <w:t>3)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F9B9C7A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  <w:gridSpan w:val="2"/>
          </w:tcPr>
          <w:p w14:paraId="36BDA5BF" w14:textId="37AF5845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4D4">
              <w:rPr>
                <w:sz w:val="18"/>
                <w:szCs w:val="18"/>
              </w:rPr>
              <w:lastRenderedPageBreak/>
              <w:t>Nie dotyczy</w:t>
            </w:r>
            <w:r>
              <w:rPr>
                <w:sz w:val="18"/>
                <w:szCs w:val="18"/>
              </w:rPr>
              <w:t>.</w:t>
            </w:r>
          </w:p>
        </w:tc>
      </w:tr>
      <w:tr w:rsidR="00D91D73" w:rsidRPr="00EA1C22" w14:paraId="67AE5F5A" w14:textId="77777777" w:rsidTr="002568E5">
        <w:trPr>
          <w:trHeight w:val="320"/>
        </w:trPr>
        <w:tc>
          <w:tcPr>
            <w:tcW w:w="2810" w:type="dxa"/>
            <w:vMerge w:val="restart"/>
            <w:shd w:val="clear" w:color="auto" w:fill="F3F3F3"/>
          </w:tcPr>
          <w:p w14:paraId="37D45BC3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 planowania przestrzennego i inne akty prawne na podstawie przepisów odrębnych na terenie objętym przedsięwzięciem deweloperskim lub zadaniem inwestycyjnym</w:t>
            </w:r>
          </w:p>
          <w:p w14:paraId="68D125DF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419" w:type="dxa"/>
          </w:tcPr>
          <w:p w14:paraId="3AA6DAA4" w14:textId="4B17EECC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30E637" wp14:editId="773D57A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123825</wp:posOffset>
                      </wp:positionV>
                      <wp:extent cx="2095500" cy="594360"/>
                      <wp:effectExtent l="0" t="0" r="19050" b="34290"/>
                      <wp:wrapNone/>
                      <wp:docPr id="1343087399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0" cy="594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4D466E" id="Łącznik prosty 4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9.75pt" to="162.2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MqVqQEAAJcDAAAOAAAAZHJzL2Uyb0RvYy54bWysU8tu2zAQvAfIPxC8x5LdOkgEyzkkaC9B&#10;GiRp7wy1tIjyBZK15L/vcmUrRR9AUfRC8LEzuzO73NyM1rA9xKS9a/lyUXMGTvpOu13LP798uLji&#10;LGXhOmG8g5YfIPGb7fnZZggNrHzvTQeRIYlLzRBa3uccmqpKsgcr0sIHcPiofLQi4zHuqi6KAdmt&#10;qVZ1fVkNPnYhegkp4e3d9Mi3xK8UyPxJqQSZmZZjbZnWSOtrWavtRjS7KEKv5bEM8Q9VWKEdJp2p&#10;7kQW7FvUv1BZLaNPXuWF9LbySmkJpAHVLOuf1Dz3IgBpQXNSmG1K/49WPuxv3WNEG4aQmhQeY1Ex&#10;qmiZMjp8wZ6SLqyUjWTbYbYNxswkXq7q6/W6Rnclvq2v37+7JF+riafwhZjyR/CWlU3LjXZFlmjE&#10;/j5lzI2hpxA8vFVCu3wwUIKNewLFdIcZp5poSODWRLYX2N7u67K0E7koskCUNmYG1ZTyj6BjbIEB&#10;Dc7fAudoyuhdnoFWOx9/lzWPp1LVFH9SPWktsl99d6C+kB3YfVJ2nNQyXj+eCf72n7bfAQAA//8D&#10;AFBLAwQUAAYACAAAACEAlDydddwAAAAJAQAADwAAAGRycy9kb3ducmV2LnhtbEyPwU7DMBBE70j8&#10;g7VI3Fo7bZNCiFOVSogzbS+9OfGSRMTrELtt+HuWEz3uzGj2TbGZXC8uOIbOk4ZkrkAg1d521Gg4&#10;Ht5mTyBCNGRN7wk1/GCATXl/V5jc+it94GUfG8ElFHKjoY1xyKUMdYvOhLkfkNj79KMzkc+xkXY0&#10;Vy53vVwolUlnOuIPrRlw12L9tT87DYd3p6Yqdjuk77Xanl7TjE6p1o8P0/YFRMQp/ofhD5/RoWSm&#10;yp/JBtFrmKUZJ1l/TkGwv1ysViAqFpJlArIs5O2C8hcAAP//AwBQSwECLQAUAAYACAAAACEAtoM4&#10;kv4AAADhAQAAEwAAAAAAAAAAAAAAAAAAAAAAW0NvbnRlbnRfVHlwZXNdLnhtbFBLAQItABQABgAI&#10;AAAAIQA4/SH/1gAAAJQBAAALAAAAAAAAAAAAAAAAAC8BAABfcmVscy8ucmVsc1BLAQItABQABgAI&#10;AAAAIQA+EMqVqQEAAJcDAAAOAAAAAAAAAAAAAAAAAC4CAABkcnMvZTJvRG9jLnhtbFBLAQItABQA&#10;BgAIAAAAIQCUPJ113AAAAAkBAAAPAAAAAAAAAAAAAAAAAAMEAABkcnMvZG93bnJldi54bWxQSwUG&#10;AAAAAAQABADzAAAAD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Ramowe studium uwarunkowań i kierunków zagospodarowania przestrzennego związku metropolitalnego</w:t>
            </w:r>
          </w:p>
        </w:tc>
        <w:tc>
          <w:tcPr>
            <w:tcW w:w="3419" w:type="dxa"/>
            <w:vMerge w:val="restart"/>
          </w:tcPr>
          <w:p w14:paraId="57EDE48F" w14:textId="77777777" w:rsidR="00D91D73" w:rsidRDefault="00D91D73" w:rsidP="00D91D73">
            <w:pPr>
              <w:pStyle w:val="TableParagraph"/>
              <w:spacing w:before="137"/>
              <w:ind w:left="110" w:right="94"/>
              <w:jc w:val="both"/>
              <w:rPr>
                <w:sz w:val="20"/>
              </w:rPr>
            </w:pPr>
          </w:p>
          <w:p w14:paraId="2E1E9E5F" w14:textId="5C662BAC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 xml:space="preserve">Uchwała Nr XXXV/1063/2010 Rady Miejskiej w Gliwicach z 10 czerwca 2010 roku. </w:t>
            </w:r>
          </w:p>
        </w:tc>
      </w:tr>
      <w:tr w:rsidR="00D91D73" w:rsidRPr="00EA1C22" w14:paraId="1CEA7660" w14:textId="77777777" w:rsidTr="002568E5">
        <w:trPr>
          <w:trHeight w:val="317"/>
        </w:trPr>
        <w:tc>
          <w:tcPr>
            <w:tcW w:w="2810" w:type="dxa"/>
            <w:vMerge/>
            <w:shd w:val="clear" w:color="auto" w:fill="F3F3F3"/>
          </w:tcPr>
          <w:p w14:paraId="278CEC6B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64568DD9" w14:textId="071076DE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DACD0E2" wp14:editId="23C1C3B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43815</wp:posOffset>
                      </wp:positionV>
                      <wp:extent cx="2019300" cy="548640"/>
                      <wp:effectExtent l="0" t="0" r="19050" b="22860"/>
                      <wp:wrapNone/>
                      <wp:docPr id="1465590558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9300" cy="548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4D3536" id="Łącznik prosty 5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3.45pt" to="158.6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VDKqAEAAJcDAAAOAAAAZHJzL2Uyb0RvYy54bWysU01P3DAQvSP1P1i+s8lSQDTaLAcQvSBA&#10;QHs3znhj1V+y3U323zOe7AZUWqmqerH8MfPmvTfj1eVoDdtCTNq7li8XNWfgpO+027T82/PN8QVn&#10;KQvXCeMdtHwHiV+uPx2thtDAie+96SAyBHGpGULL+5xDU1VJ9mBFWvgADh+Vj1ZkPMZN1UUxILo1&#10;1Uldn1eDj12IXkJKeHs9PfI14SsFMt8rlSAz03LklmmNtL6UtVqvRLOJIvRa7mmIf2BhhXZYdIa6&#10;Flmwn1F/gLJaRp+8ygvpbeWV0hJIA6pZ1r+oeepFANKC5qQw25T+H6y82165h4g2DCE1KTzEomJU&#10;0TJldPiOPSVdyJSNZNtutg3GzCReIvMvn2t0V+Lb2enF+Sn5Wk04BS/ElL+Ct6xsWm60K7JEI7a3&#10;KWNtDD2E4OGNCe3yzkAJNu4RFNMdVpw40ZDAlYlsK7C93Y9laSdiUWRJUdqYOammkn9M2seWNKDB&#10;+dvEOZoqepfnRKudj7+rmscDVTXFH1RPWovsF9/tqC9kB3aflO0ntYzX+zOlv/2n9SsAAAD//wMA&#10;UEsDBBQABgAIAAAAIQB+mYQv2QAAAAYBAAAPAAAAZHJzL2Rvd25yZXYueG1sTM4xb8IwEAXgvRL/&#10;wTqkbsWGiFDSXBAgVZ0LLGxOfE2ixucQG0j/fc3Ujqd3eu/LN6PtxI0G3zpGmM8UCOLKmZZrhNPx&#10;/eUVhA+aje4cE8IPedgUk6dcZ8bd+ZNuh1CLWMI+0whNCH0mpa8astrPXE8csy83WB3iOdTSDPoe&#10;y20nF0ql0uqW40Kje9o3VH0frhbh+GHVWIZ2T3xZqe15t0z5vER8no7bNxCBxvD3DA9+pEMRTaW7&#10;svGiQ3jAA0K6BhHTZL5agCgR1kkCssjlf37xCwAA//8DAFBLAQItABQABgAIAAAAIQC2gziS/gAA&#10;AOEBAAATAAAAAAAAAAAAAAAAAAAAAABbQ29udGVudF9UeXBlc10ueG1sUEsBAi0AFAAGAAgAAAAh&#10;ADj9If/WAAAAlAEAAAsAAAAAAAAAAAAAAAAALwEAAF9yZWxzLy5yZWxzUEsBAi0AFAAGAAgAAAAh&#10;AFX1UMqoAQAAlwMAAA4AAAAAAAAAAAAAAAAALgIAAGRycy9lMm9Eb2MueG1sUEsBAi0AFAAGAAgA&#10;AAAhAH6ZhC/ZAAAABgEAAA8AAAAAAAAAAAAAAAAAAgQ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Studium uwarunkowań i kierunków zagospodarowania przestrzennego gminy</w:t>
            </w:r>
          </w:p>
        </w:tc>
        <w:tc>
          <w:tcPr>
            <w:tcW w:w="3419" w:type="dxa"/>
            <w:vMerge/>
          </w:tcPr>
          <w:p w14:paraId="678CBAE3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D73" w:rsidRPr="00EA1C22" w14:paraId="288D8545" w14:textId="77777777" w:rsidTr="002568E5">
        <w:trPr>
          <w:trHeight w:val="317"/>
        </w:trPr>
        <w:tc>
          <w:tcPr>
            <w:tcW w:w="2810" w:type="dxa"/>
            <w:vMerge/>
            <w:shd w:val="clear" w:color="auto" w:fill="F3F3F3"/>
          </w:tcPr>
          <w:p w14:paraId="69CC0788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5349D142" w14:textId="4DECCA8D" w:rsidR="00D91D73" w:rsidRPr="00D91D73" w:rsidRDefault="00D91D73" w:rsidP="00D91D73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D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Miejscowy plan zagospodarowania przestrzennego</w:t>
            </w:r>
          </w:p>
        </w:tc>
        <w:tc>
          <w:tcPr>
            <w:tcW w:w="3419" w:type="dxa"/>
            <w:vMerge/>
          </w:tcPr>
          <w:p w14:paraId="51EDBD8C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D73" w:rsidRPr="00EA1C22" w14:paraId="1EBFEB2E" w14:textId="77777777" w:rsidTr="002568E5">
        <w:trPr>
          <w:trHeight w:val="317"/>
        </w:trPr>
        <w:tc>
          <w:tcPr>
            <w:tcW w:w="2810" w:type="dxa"/>
            <w:vMerge/>
            <w:shd w:val="clear" w:color="auto" w:fill="F3F3F3"/>
          </w:tcPr>
          <w:p w14:paraId="583E60A3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6C0E2C5F" w14:textId="60D6017A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0A62657" wp14:editId="635204F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70485</wp:posOffset>
                      </wp:positionV>
                      <wp:extent cx="2034540" cy="228600"/>
                      <wp:effectExtent l="0" t="0" r="22860" b="19050"/>
                      <wp:wrapNone/>
                      <wp:docPr id="1137872953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454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C6FDBD" id="Łącznik prosty 7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.55pt" to="160.4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OaqAEAAJcDAAAOAAAAZHJzL2Uyb0RvYy54bWysU8tu2zAQvAfoPxC815KVNAgEyzkkaC9B&#10;ErRp7wy1tIjyBZKx5L/vcmUrQR9AUfRC8LEzuzO73FxP1rA9xKS96/h6VXMGTvpeu13Hvz59fH/F&#10;WcrC9cJ4Bx0/QOLX23dnmzG00PjBmx4iQxKX2jF0fMg5tFWV5ABWpJUP4PBR+WhFxmPcVX0UI7Jb&#10;UzV1fVmNPvYhegkp4e3t/Mi3xK8UyPygVILMTMextkxrpPW5rNV2I9pdFGHQ8liG+IcqrNAOky5U&#10;tyIL9hL1L1RWy+iTV3klva28UloCaUA16/onNV8GEYC0oDkpLDal/0cr7/c37jGiDWNIbQqPsaiY&#10;VLRMGR2+YU9JF1bKJrLtsNgGU2YSL5v6/OLDBbor8a1pri5r8rWaeQpfiCl/Am9Z2XTcaFdkiVbs&#10;71LG3Bh6CsHDayW0ywcDJdi4z6CY7jHjXBMNCdyYyPYC29t/X5d2IhdFFojSxiygmlL+EXSMLTCg&#10;wflb4BJNGb3LC9Bq5+PvsubpVKqa40+qZ61F9rPvD9QXsgO7T8qOk1rG6+2Z4K//afsDAAD//wMA&#10;UEsDBBQABgAIAAAAIQChsXVs2QAAAAYBAAAPAAAAZHJzL2Rvd25yZXYueG1sTI/BTsMwEETvSPyD&#10;tUjcqJ1CW5TGqUolxJmWS2+beJtExOsQu234e5YTHHdmNPum2Ey+VxcaYxfYQjYzoIjr4DpuLHwc&#10;Xh+eQcWE7LAPTBa+KcKmvL0pMHfhyu902adGSQnHHC20KQ251rFuyWOchYFYvFMYPSY5x0a7Ea9S&#10;7ns9N2apPXYsH1ocaNdS/bk/ewuHN2+mKnU74q+V2R5fFks+Lqy9v5u2a1CJpvQXhl98QYdSmKpw&#10;ZhdVb+FJcqJmGShxH+dGhlQirzLQZaH/45c/AAAA//8DAFBLAQItABQABgAIAAAAIQC2gziS/gAA&#10;AOEBAAATAAAAAAAAAAAAAAAAAAAAAABbQ29udGVudF9UeXBlc10ueG1sUEsBAi0AFAAGAAgAAAAh&#10;ADj9If/WAAAAlAEAAAsAAAAAAAAAAAAAAAAALwEAAF9yZWxzLy5yZWxzUEsBAi0AFAAGAAgAAAAh&#10;AEySo5qoAQAAlwMAAA4AAAAAAAAAAAAAAAAALgIAAGRycy9lMm9Eb2MueG1sUEsBAi0AFAAGAAgA&#10;AAAhAKGxdWzZAAAABgEAAA8AAAAAAAAAAAAAAAAAAgQ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Miejscowy plan rewitalizacji</w:t>
            </w:r>
          </w:p>
        </w:tc>
        <w:tc>
          <w:tcPr>
            <w:tcW w:w="3419" w:type="dxa"/>
            <w:vMerge/>
          </w:tcPr>
          <w:p w14:paraId="76C92C93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D73" w:rsidRPr="00EA1C22" w14:paraId="57E4AB26" w14:textId="77777777" w:rsidTr="002568E5">
        <w:trPr>
          <w:trHeight w:val="317"/>
        </w:trPr>
        <w:tc>
          <w:tcPr>
            <w:tcW w:w="2810" w:type="dxa"/>
            <w:vMerge/>
            <w:shd w:val="clear" w:color="auto" w:fill="F3F3F3"/>
          </w:tcPr>
          <w:p w14:paraId="43AE0D37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073DD817" w14:textId="2D151AF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DB82FBA" wp14:editId="1026CC4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70485</wp:posOffset>
                      </wp:positionV>
                      <wp:extent cx="2065020" cy="198120"/>
                      <wp:effectExtent l="0" t="0" r="30480" b="30480"/>
                      <wp:wrapNone/>
                      <wp:docPr id="494528707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5020" cy="198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EB62D4" id="Łącznik prosty 8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5.55pt" to="159.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Y+pgEAAJcDAAAOAAAAZHJzL2Uyb0RvYy54bWysU01P3DAQvVfqf7B87yZZqYhGm+UAgkvV&#10;Imi5G2e8sfCXbHeT/fcdT3ZDRVsJIS6WP+a9mfdmvLmYrGF7iEl71/FmVXMGTvpeu13Hf/64/nTO&#10;WcrC9cJ4Bx0/QOIX248fNmNoYe0Hb3qIDElcasfQ8SHn0FZVkgNYkVY+gMNH5aMVGY9xV/VRjMhu&#10;TbWu67Nq9LEP0UtICW+v5ke+JX6lQObvSiXIzHQca8u0Rlofy1ptN6LdRREGLY9liDdUYYV2mHSh&#10;uhJZsF9R/0VltYw+eZVX0tvKK6UlkAZU09Qv1NwPIgBpQXNSWGxK70crv+0v3W1EG8aQ2hRuY1Ex&#10;qWiZMjo8YE9JF1bKJrLtsNgGU2YSL9f12ed6je5KfGu+nDe4R8Jq5il8IaZ8A96ysum40a7IEq3Y&#10;f015Dj2FIO65Etrlg4ESbNwdKKZ7zDjXREMClyayvcD29k/NMS1FFojSxiygmlL+F3SMLTCgwXkt&#10;cImmjN7lBWi18/FfWfN0KlXN8SfVs9Yi+9H3B+oL2YHdJ0OPk1rG688zwZ//0/Y3AAAA//8DAFBL&#10;AwQUAAYACAAAACEAncjZRNwAAAAIAQAADwAAAGRycy9kb3ducmV2LnhtbEyPwU7DMBBE70j9B2sr&#10;cWvttCRAiFO1lRBnWi69OfGSRMTrNHbb8PcsJzjuzGj2TbGZXC+uOIbOk4ZkqUAg1d521Gj4OL4u&#10;nkCEaMia3hNq+MYAm3J2V5jc+hu94/UQG8ElFHKjoY1xyKUMdYvOhKUfkNj79KMzkc+xkXY0Ny53&#10;vVwplUlnOuIPrRlw32L9dbg4Dcc3p6Yqdnuk86PannZpRqdU6/v5tH0BEXGKf2H4xWd0KJmp8hey&#10;QfQaFmnGSdaTBAT76+SZhUrDw2oNsizk/wHlDwAAAP//AwBQSwECLQAUAAYACAAAACEAtoM4kv4A&#10;AADhAQAAEwAAAAAAAAAAAAAAAAAAAAAAW0NvbnRlbnRfVHlwZXNdLnhtbFBLAQItABQABgAIAAAA&#10;IQA4/SH/1gAAAJQBAAALAAAAAAAAAAAAAAAAAC8BAABfcmVscy8ucmVsc1BLAQItABQABgAIAAAA&#10;IQDkxVY+pgEAAJcDAAAOAAAAAAAAAAAAAAAAAC4CAABkcnMvZTJvRG9jLnhtbFBLAQItABQABgAI&#10;AAAAIQCdyNlE3AAAAAgBAAAPAAAAAAAAAAAAAAAAAAA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Miejscowy plan odbudowy </w:t>
            </w:r>
          </w:p>
        </w:tc>
        <w:tc>
          <w:tcPr>
            <w:tcW w:w="3419" w:type="dxa"/>
            <w:vMerge/>
          </w:tcPr>
          <w:p w14:paraId="6A97AD6A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D73" w:rsidRPr="00EA1C22" w14:paraId="127DDBBD" w14:textId="77777777" w:rsidTr="002568E5">
        <w:trPr>
          <w:trHeight w:val="317"/>
        </w:trPr>
        <w:tc>
          <w:tcPr>
            <w:tcW w:w="2810" w:type="dxa"/>
            <w:vMerge/>
            <w:shd w:val="clear" w:color="auto" w:fill="F3F3F3"/>
          </w:tcPr>
          <w:p w14:paraId="7A86C35E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1F01E2F0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customMarkFollows="1" w:id="4"/>
              <w:t>4)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419" w:type="dxa"/>
            <w:vMerge/>
          </w:tcPr>
          <w:p w14:paraId="266BD958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D73" w:rsidRPr="00EA1C22" w14:paraId="548C53B1" w14:textId="77777777" w:rsidTr="002568E5">
        <w:trPr>
          <w:trHeight w:val="60"/>
        </w:trPr>
        <w:tc>
          <w:tcPr>
            <w:tcW w:w="2810" w:type="dxa"/>
            <w:vMerge w:val="restart"/>
            <w:shd w:val="clear" w:color="auto" w:fill="F3F3F3"/>
          </w:tcPr>
          <w:p w14:paraId="0163A22D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Ustalenia obowiązującego miejscowego planu zagospodarowania przestrzennego dla terenu objętego przedsięwzięciem deweloperskim lub zadaniem inwestycyjnym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6515AE2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5A187554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Przeznaczenie terenu</w:t>
            </w:r>
          </w:p>
        </w:tc>
        <w:tc>
          <w:tcPr>
            <w:tcW w:w="3419" w:type="dxa"/>
          </w:tcPr>
          <w:p w14:paraId="775A0C07" w14:textId="4B8E4B58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3EA">
              <w:rPr>
                <w:sz w:val="18"/>
              </w:rPr>
              <w:t xml:space="preserve">09 </w:t>
            </w:r>
            <w:proofErr w:type="spellStart"/>
            <w:r w:rsidRPr="000463EA">
              <w:rPr>
                <w:sz w:val="18"/>
              </w:rPr>
              <w:t>MWm</w:t>
            </w:r>
            <w:proofErr w:type="spellEnd"/>
            <w:r w:rsidRPr="000463EA">
              <w:rPr>
                <w:sz w:val="18"/>
              </w:rPr>
              <w:t xml:space="preserve"> – tereny nowej zabudowy mieszkaniowej</w:t>
            </w:r>
            <w:r>
              <w:rPr>
                <w:sz w:val="18"/>
              </w:rPr>
              <w:t xml:space="preserve"> wielorodzinnej</w:t>
            </w:r>
          </w:p>
        </w:tc>
      </w:tr>
      <w:tr w:rsidR="00D91D73" w:rsidRPr="00EA1C22" w14:paraId="4486E559" w14:textId="77777777" w:rsidTr="002568E5">
        <w:trPr>
          <w:trHeight w:val="51"/>
        </w:trPr>
        <w:tc>
          <w:tcPr>
            <w:tcW w:w="2810" w:type="dxa"/>
            <w:vMerge/>
            <w:shd w:val="clear" w:color="auto" w:fill="F3F3F3"/>
          </w:tcPr>
          <w:p w14:paraId="26737D8D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37A4524E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i minimalna intensywność zabudowy</w:t>
            </w:r>
          </w:p>
        </w:tc>
        <w:tc>
          <w:tcPr>
            <w:tcW w:w="3419" w:type="dxa"/>
          </w:tcPr>
          <w:p w14:paraId="35F64A23" w14:textId="44683905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3EA">
              <w:rPr>
                <w:sz w:val="18"/>
              </w:rPr>
              <w:t>maksymalny wskaźnik intensywności zabudowy – 2,4;</w:t>
            </w:r>
          </w:p>
        </w:tc>
      </w:tr>
      <w:tr w:rsidR="00D91D73" w:rsidRPr="00EA1C22" w14:paraId="7647E933" w14:textId="77777777" w:rsidTr="002568E5">
        <w:trPr>
          <w:trHeight w:val="51"/>
        </w:trPr>
        <w:tc>
          <w:tcPr>
            <w:tcW w:w="2810" w:type="dxa"/>
            <w:vMerge/>
            <w:shd w:val="clear" w:color="auto" w:fill="F3F3F3"/>
          </w:tcPr>
          <w:p w14:paraId="06196FDC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18E50D50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wysokość zabudowy</w:t>
            </w:r>
          </w:p>
        </w:tc>
        <w:tc>
          <w:tcPr>
            <w:tcW w:w="3419" w:type="dxa"/>
          </w:tcPr>
          <w:p w14:paraId="263C66FE" w14:textId="796D20E4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EE5">
              <w:rPr>
                <w:sz w:val="18"/>
              </w:rPr>
              <w:t xml:space="preserve">Wysokość zabudowy nie większa niż </w:t>
            </w:r>
            <w:r>
              <w:rPr>
                <w:sz w:val="18"/>
              </w:rPr>
              <w:t>24</w:t>
            </w:r>
            <w:r w:rsidRPr="00E91EE5">
              <w:rPr>
                <w:sz w:val="18"/>
              </w:rPr>
              <w:t xml:space="preserve"> m</w:t>
            </w:r>
          </w:p>
        </w:tc>
      </w:tr>
      <w:tr w:rsidR="00D91D73" w:rsidRPr="00EA1C22" w14:paraId="374888D6" w14:textId="77777777" w:rsidTr="002568E5">
        <w:trPr>
          <w:trHeight w:val="51"/>
        </w:trPr>
        <w:tc>
          <w:tcPr>
            <w:tcW w:w="2810" w:type="dxa"/>
            <w:vMerge/>
            <w:shd w:val="clear" w:color="auto" w:fill="F3F3F3"/>
          </w:tcPr>
          <w:p w14:paraId="3FCA3BF1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4C6A747A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Minimalny udział procentowy powierzchni biologicznie czynnej</w:t>
            </w:r>
          </w:p>
        </w:tc>
        <w:tc>
          <w:tcPr>
            <w:tcW w:w="3419" w:type="dxa"/>
          </w:tcPr>
          <w:p w14:paraId="2B0343B0" w14:textId="4B38A1D2" w:rsidR="00D91D73" w:rsidRPr="00EA1C22" w:rsidRDefault="00200DE8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3EA">
              <w:rPr>
                <w:sz w:val="18"/>
              </w:rPr>
              <w:t>Minimalny udział procentowy powierzchni biologicznie czynnej w odniesieniu do powierzchni działki budowlanej 35%</w:t>
            </w:r>
          </w:p>
        </w:tc>
      </w:tr>
      <w:tr w:rsidR="00D91D73" w:rsidRPr="00EA1C22" w14:paraId="5A9C44EB" w14:textId="77777777" w:rsidTr="002568E5">
        <w:trPr>
          <w:trHeight w:val="51"/>
        </w:trPr>
        <w:tc>
          <w:tcPr>
            <w:tcW w:w="2810" w:type="dxa"/>
            <w:vMerge/>
            <w:shd w:val="clear" w:color="auto" w:fill="F3F3F3"/>
          </w:tcPr>
          <w:p w14:paraId="74B641AC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0F024BB7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Minimalna liczba miejsc do parkowania</w:t>
            </w:r>
          </w:p>
        </w:tc>
        <w:tc>
          <w:tcPr>
            <w:tcW w:w="3419" w:type="dxa"/>
          </w:tcPr>
          <w:p w14:paraId="661F5211" w14:textId="64D4A0BC" w:rsidR="00D91D73" w:rsidRPr="00EA1C22" w:rsidRDefault="00200DE8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3EA">
              <w:rPr>
                <w:sz w:val="18"/>
              </w:rPr>
              <w:t>Obowi</w:t>
            </w:r>
            <w:r>
              <w:rPr>
                <w:sz w:val="18"/>
              </w:rPr>
              <w:t>ą</w:t>
            </w:r>
            <w:r w:rsidRPr="000463EA">
              <w:rPr>
                <w:sz w:val="18"/>
              </w:rPr>
              <w:t>zuj</w:t>
            </w:r>
            <w:r>
              <w:rPr>
                <w:sz w:val="18"/>
              </w:rPr>
              <w:t>ą</w:t>
            </w:r>
            <w:r w:rsidRPr="000463EA">
              <w:rPr>
                <w:sz w:val="18"/>
              </w:rPr>
              <w:t xml:space="preserve"> nast</w:t>
            </w:r>
            <w:r>
              <w:rPr>
                <w:sz w:val="18"/>
              </w:rPr>
              <w:t>ę</w:t>
            </w:r>
            <w:r w:rsidRPr="000463EA">
              <w:rPr>
                <w:sz w:val="18"/>
              </w:rPr>
              <w:t>pujące zasady obsługi komunikacyjnej:</w:t>
            </w:r>
            <w:r w:rsidRPr="000463EA">
              <w:rPr>
                <w:sz w:val="18"/>
              </w:rPr>
              <w:br/>
              <w:t>1) co najmniej jedno ogólnodost</w:t>
            </w:r>
            <w:r>
              <w:rPr>
                <w:sz w:val="18"/>
              </w:rPr>
              <w:t>ę</w:t>
            </w:r>
            <w:r w:rsidRPr="000463EA">
              <w:rPr>
                <w:sz w:val="18"/>
              </w:rPr>
              <w:t>pne miejsce postojowe na ka</w:t>
            </w:r>
            <w:r>
              <w:rPr>
                <w:sz w:val="18"/>
              </w:rPr>
              <w:t>ż</w:t>
            </w:r>
            <w:r w:rsidRPr="000463EA">
              <w:rPr>
                <w:sz w:val="18"/>
              </w:rPr>
              <w:t>de 50m2 powierzchni u</w:t>
            </w:r>
            <w:r>
              <w:rPr>
                <w:sz w:val="18"/>
              </w:rPr>
              <w:t>ż</w:t>
            </w:r>
            <w:r w:rsidRPr="000463EA">
              <w:rPr>
                <w:sz w:val="18"/>
              </w:rPr>
              <w:t>ytkowej</w:t>
            </w:r>
            <w:r>
              <w:rPr>
                <w:sz w:val="18"/>
              </w:rPr>
              <w:t xml:space="preserve"> </w:t>
            </w:r>
            <w:r w:rsidRPr="000463EA">
              <w:rPr>
                <w:sz w:val="18"/>
              </w:rPr>
              <w:t>przeznaczonej pod usługi;</w:t>
            </w:r>
            <w:r w:rsidRPr="000463EA">
              <w:rPr>
                <w:sz w:val="18"/>
              </w:rPr>
              <w:br/>
              <w:t>2) miejsca postojowe w formie parkingów, parkingów podziemnych, zespołów gara</w:t>
            </w:r>
            <w:r>
              <w:rPr>
                <w:sz w:val="18"/>
              </w:rPr>
              <w:t>ż</w:t>
            </w:r>
            <w:r w:rsidRPr="000463EA">
              <w:rPr>
                <w:sz w:val="18"/>
              </w:rPr>
              <w:t>y oraz</w:t>
            </w:r>
            <w:r w:rsidRPr="000463EA">
              <w:rPr>
                <w:sz w:val="18"/>
              </w:rPr>
              <w:br/>
              <w:t>gara</w:t>
            </w:r>
            <w:r>
              <w:rPr>
                <w:sz w:val="18"/>
              </w:rPr>
              <w:t>ż</w:t>
            </w:r>
            <w:r w:rsidRPr="000463EA">
              <w:rPr>
                <w:sz w:val="18"/>
              </w:rPr>
              <w:t>y wielopoziomowych.</w:t>
            </w:r>
          </w:p>
        </w:tc>
      </w:tr>
      <w:tr w:rsidR="00D91D73" w:rsidRPr="00EA1C22" w14:paraId="0CF3D5EB" w14:textId="77777777" w:rsidTr="002568E5">
        <w:trPr>
          <w:trHeight w:val="51"/>
        </w:trPr>
        <w:tc>
          <w:tcPr>
            <w:tcW w:w="2810" w:type="dxa"/>
            <w:vMerge/>
            <w:shd w:val="clear" w:color="auto" w:fill="F3F3F3"/>
          </w:tcPr>
          <w:p w14:paraId="380CD70B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5FA29B82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ochrony środowiska i zdrowia ludzi, przyrody i krajobrazu</w:t>
            </w:r>
          </w:p>
        </w:tc>
        <w:tc>
          <w:tcPr>
            <w:tcW w:w="3419" w:type="dxa"/>
          </w:tcPr>
          <w:p w14:paraId="7C34B43F" w14:textId="21FA6641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>Nie dotyczy</w:t>
            </w:r>
          </w:p>
        </w:tc>
      </w:tr>
      <w:tr w:rsidR="00D91D73" w:rsidRPr="00EA1C22" w14:paraId="74037470" w14:textId="77777777" w:rsidTr="002568E5">
        <w:trPr>
          <w:trHeight w:val="51"/>
        </w:trPr>
        <w:tc>
          <w:tcPr>
            <w:tcW w:w="2810" w:type="dxa"/>
            <w:vMerge/>
            <w:shd w:val="clear" w:color="auto" w:fill="F3F3F3"/>
          </w:tcPr>
          <w:p w14:paraId="016243C2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31CE2379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Wymagania dotyczące zabudowy i zagospodarowania terenu położonego na obszarach szczególnego zagrożenia powodzią</w:t>
            </w:r>
          </w:p>
        </w:tc>
        <w:tc>
          <w:tcPr>
            <w:tcW w:w="3419" w:type="dxa"/>
          </w:tcPr>
          <w:p w14:paraId="4C33A310" w14:textId="78683760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>Nie dotyczy</w:t>
            </w:r>
          </w:p>
        </w:tc>
      </w:tr>
      <w:tr w:rsidR="00D91D73" w:rsidRPr="00EA1C22" w14:paraId="63A33855" w14:textId="77777777" w:rsidTr="002568E5">
        <w:trPr>
          <w:trHeight w:val="51"/>
        </w:trPr>
        <w:tc>
          <w:tcPr>
            <w:tcW w:w="2810" w:type="dxa"/>
            <w:vMerge/>
            <w:shd w:val="clear" w:color="auto" w:fill="F3F3F3"/>
          </w:tcPr>
          <w:p w14:paraId="4396EA1E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0FA05D70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ochrony dziedzictwa kulturowego i zabytków oraz dóbr kultury współczesnej</w:t>
            </w:r>
          </w:p>
        </w:tc>
        <w:tc>
          <w:tcPr>
            <w:tcW w:w="3419" w:type="dxa"/>
          </w:tcPr>
          <w:p w14:paraId="162D51AE" w14:textId="239A9388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D91D73" w:rsidRPr="00EA1C22" w14:paraId="0B517A44" w14:textId="77777777" w:rsidTr="002568E5">
        <w:trPr>
          <w:trHeight w:val="51"/>
        </w:trPr>
        <w:tc>
          <w:tcPr>
            <w:tcW w:w="2810" w:type="dxa"/>
            <w:vMerge/>
            <w:shd w:val="clear" w:color="auto" w:fill="F3F3F3"/>
          </w:tcPr>
          <w:p w14:paraId="07B4F098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437EB748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Wymagania dotyczące ochrony innych terenów lub obiektów podlegających ochronie na podstawie przepisów odrębnych</w:t>
            </w:r>
          </w:p>
        </w:tc>
        <w:tc>
          <w:tcPr>
            <w:tcW w:w="3419" w:type="dxa"/>
          </w:tcPr>
          <w:p w14:paraId="6F4A2A9B" w14:textId="265862C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>Nie dotyczy</w:t>
            </w:r>
          </w:p>
        </w:tc>
      </w:tr>
      <w:tr w:rsidR="00D91D73" w:rsidRPr="00EA1C22" w14:paraId="7D46BDC7" w14:textId="77777777" w:rsidTr="002568E5">
        <w:trPr>
          <w:trHeight w:val="51"/>
        </w:trPr>
        <w:tc>
          <w:tcPr>
            <w:tcW w:w="2810" w:type="dxa"/>
            <w:vMerge/>
            <w:shd w:val="clear" w:color="auto" w:fill="F3F3F3"/>
          </w:tcPr>
          <w:p w14:paraId="4FCC4337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6A3B7DE1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i szczegółowe zasady obsługi w zakresie komunikacji</w:t>
            </w:r>
          </w:p>
        </w:tc>
        <w:tc>
          <w:tcPr>
            <w:tcW w:w="3419" w:type="dxa"/>
          </w:tcPr>
          <w:p w14:paraId="075905F8" w14:textId="1AC928D1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EE5">
              <w:rPr>
                <w:sz w:val="18"/>
              </w:rPr>
              <w:t>Bezpośredni dostęp do drogi publicznej</w:t>
            </w:r>
          </w:p>
        </w:tc>
      </w:tr>
      <w:tr w:rsidR="00D91D73" w:rsidRPr="00EA1C22" w14:paraId="5256C3B0" w14:textId="77777777" w:rsidTr="002568E5">
        <w:trPr>
          <w:trHeight w:val="51"/>
        </w:trPr>
        <w:tc>
          <w:tcPr>
            <w:tcW w:w="2810" w:type="dxa"/>
            <w:vMerge/>
            <w:shd w:val="clear" w:color="auto" w:fill="F3F3F3"/>
          </w:tcPr>
          <w:p w14:paraId="1DEB6E76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6BF95F62" w14:textId="77777777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i szczegółowe zasady obsługi w zakresie infrastruktury technicznej</w:t>
            </w:r>
          </w:p>
        </w:tc>
        <w:tc>
          <w:tcPr>
            <w:tcW w:w="3419" w:type="dxa"/>
          </w:tcPr>
          <w:p w14:paraId="58CD2D7C" w14:textId="6F75E5B9" w:rsidR="00D91D73" w:rsidRPr="00EA1C22" w:rsidRDefault="00D91D73" w:rsidP="00D91D73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>Nie dotyczy</w:t>
            </w:r>
          </w:p>
        </w:tc>
      </w:tr>
      <w:tr w:rsidR="00E22ED8" w:rsidRPr="00EA1C22" w14:paraId="7B691365" w14:textId="77777777" w:rsidTr="002568E5">
        <w:trPr>
          <w:trHeight w:val="288"/>
        </w:trPr>
        <w:tc>
          <w:tcPr>
            <w:tcW w:w="2810" w:type="dxa"/>
            <w:vMerge w:val="restart"/>
            <w:shd w:val="clear" w:color="auto" w:fill="F3F3F3"/>
          </w:tcPr>
          <w:p w14:paraId="659E2861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7FEB39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Ustalenia obowiązującego miejscowego planu zagospodarowania przestrzennego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działek lub ich fragmentów, znajdujących się w odległości do 100 m od granicy terenu objętego przedsięwzięciem deweloperskim lub zadaniem inwestycyjnym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customMarkFollows="1" w:id="5"/>
              <w:t>*</w:t>
            </w:r>
          </w:p>
        </w:tc>
        <w:tc>
          <w:tcPr>
            <w:tcW w:w="3419" w:type="dxa"/>
          </w:tcPr>
          <w:p w14:paraId="696FEFAD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Przeznaczenie terenu</w:t>
            </w:r>
          </w:p>
        </w:tc>
        <w:tc>
          <w:tcPr>
            <w:tcW w:w="3419" w:type="dxa"/>
          </w:tcPr>
          <w:p w14:paraId="064AB75D" w14:textId="415A9286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>Zabudowa mieszkaniowa wielorodzinna</w:t>
            </w:r>
          </w:p>
        </w:tc>
      </w:tr>
      <w:tr w:rsidR="00E22ED8" w:rsidRPr="00EA1C22" w14:paraId="0B5F65C9" w14:textId="77777777" w:rsidTr="002568E5">
        <w:trPr>
          <w:trHeight w:val="288"/>
        </w:trPr>
        <w:tc>
          <w:tcPr>
            <w:tcW w:w="2810" w:type="dxa"/>
            <w:vMerge/>
            <w:shd w:val="clear" w:color="auto" w:fill="F3F3F3"/>
          </w:tcPr>
          <w:p w14:paraId="0919F4C5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43CFCC68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i minimalna intensywność zabudowy</w:t>
            </w:r>
          </w:p>
        </w:tc>
        <w:tc>
          <w:tcPr>
            <w:tcW w:w="3419" w:type="dxa"/>
          </w:tcPr>
          <w:p w14:paraId="15E19D62" w14:textId="4877473D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>nie więcej niż 2,4</w:t>
            </w:r>
          </w:p>
        </w:tc>
      </w:tr>
      <w:tr w:rsidR="00E22ED8" w:rsidRPr="00EA1C22" w14:paraId="0D70EC09" w14:textId="77777777" w:rsidTr="002568E5">
        <w:trPr>
          <w:trHeight w:val="288"/>
        </w:trPr>
        <w:tc>
          <w:tcPr>
            <w:tcW w:w="2810" w:type="dxa"/>
            <w:vMerge/>
            <w:shd w:val="clear" w:color="auto" w:fill="F3F3F3"/>
          </w:tcPr>
          <w:p w14:paraId="65D097CD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0E5C6DC4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wysokość zabudowy</w:t>
            </w:r>
          </w:p>
        </w:tc>
        <w:tc>
          <w:tcPr>
            <w:tcW w:w="3419" w:type="dxa"/>
          </w:tcPr>
          <w:p w14:paraId="0AEBA6F6" w14:textId="13781273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>Nie więcej niż 18m</w:t>
            </w:r>
          </w:p>
        </w:tc>
      </w:tr>
      <w:tr w:rsidR="00E22ED8" w:rsidRPr="00EA1C22" w14:paraId="18B735FD" w14:textId="77777777" w:rsidTr="002568E5">
        <w:trPr>
          <w:trHeight w:val="288"/>
        </w:trPr>
        <w:tc>
          <w:tcPr>
            <w:tcW w:w="2810" w:type="dxa"/>
            <w:vMerge/>
            <w:shd w:val="clear" w:color="auto" w:fill="F3F3F3"/>
          </w:tcPr>
          <w:p w14:paraId="401BBF61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0389C93A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Minimalny udział procentowy powierzchni biologicznie czynnej</w:t>
            </w:r>
          </w:p>
        </w:tc>
        <w:tc>
          <w:tcPr>
            <w:tcW w:w="3419" w:type="dxa"/>
          </w:tcPr>
          <w:p w14:paraId="57F97981" w14:textId="4F699DF4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>35%</w:t>
            </w:r>
          </w:p>
        </w:tc>
      </w:tr>
      <w:tr w:rsidR="00E22ED8" w:rsidRPr="00EA1C22" w14:paraId="7F0326AF" w14:textId="77777777" w:rsidTr="002568E5">
        <w:trPr>
          <w:trHeight w:val="288"/>
        </w:trPr>
        <w:tc>
          <w:tcPr>
            <w:tcW w:w="2810" w:type="dxa"/>
            <w:vMerge/>
            <w:shd w:val="clear" w:color="auto" w:fill="F3F3F3"/>
          </w:tcPr>
          <w:p w14:paraId="479EE282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35646686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Minimalna liczba miejsc do parkowania</w:t>
            </w:r>
          </w:p>
        </w:tc>
        <w:tc>
          <w:tcPr>
            <w:tcW w:w="3419" w:type="dxa"/>
          </w:tcPr>
          <w:p w14:paraId="67BDFF97" w14:textId="7B136181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1BA">
              <w:rPr>
                <w:sz w:val="18"/>
              </w:rPr>
              <w:t>Obowiązują następujące zasady obsługi komunikacyjnej:</w:t>
            </w:r>
            <w:r w:rsidRPr="000161BA">
              <w:rPr>
                <w:sz w:val="18"/>
              </w:rPr>
              <w:br/>
              <w:t>1) co najmniej jedno ogólnodostępne miejsce postojowe na każde 50m2 powierzchni użytkowej przeznaczonej pod usługi;</w:t>
            </w:r>
            <w:r w:rsidRPr="000161BA">
              <w:rPr>
                <w:sz w:val="18"/>
              </w:rPr>
              <w:br/>
              <w:t>2) miejsca postojowe w formie parkingów, parkingów podziemnych, zespołów garaży oraz</w:t>
            </w:r>
            <w:r w:rsidRPr="000161BA">
              <w:rPr>
                <w:sz w:val="18"/>
              </w:rPr>
              <w:br/>
              <w:t>garaży wielopoziomowych.</w:t>
            </w:r>
          </w:p>
        </w:tc>
      </w:tr>
      <w:tr w:rsidR="00E22ED8" w:rsidRPr="00EA1C22" w14:paraId="5A95F32D" w14:textId="77777777" w:rsidTr="002568E5">
        <w:trPr>
          <w:trHeight w:val="1687"/>
        </w:trPr>
        <w:tc>
          <w:tcPr>
            <w:tcW w:w="2810" w:type="dxa"/>
            <w:vMerge w:val="restart"/>
            <w:shd w:val="clear" w:color="auto" w:fill="F3F3F3"/>
          </w:tcPr>
          <w:p w14:paraId="36EFF7D1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Ustalenia decyzji o warunkach zabudowy albo decyzji o ustaleniu lokalizacji inwestycji celu publicznego dla terenu objętego przedsięwzięciem deweloperskim lub zadaniem inwestycyjnym w przypadku braku miejscowego planu zagospodarowania przestrzennego</w:t>
            </w:r>
          </w:p>
          <w:p w14:paraId="2F02EAAA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F13827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4A03F314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9127FA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B74FE7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Funkcja zabudowy i zagospodarowania terenu</w:t>
            </w:r>
          </w:p>
        </w:tc>
        <w:tc>
          <w:tcPr>
            <w:tcW w:w="3419" w:type="dxa"/>
          </w:tcPr>
          <w:p w14:paraId="1F92B77D" w14:textId="3C1B87FC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>Nie dotyczy</w:t>
            </w:r>
          </w:p>
        </w:tc>
      </w:tr>
      <w:tr w:rsidR="00E22ED8" w:rsidRPr="00EA1C22" w14:paraId="3CE3FE2D" w14:textId="77777777" w:rsidTr="002568E5">
        <w:trPr>
          <w:trHeight w:val="181"/>
        </w:trPr>
        <w:tc>
          <w:tcPr>
            <w:tcW w:w="2810" w:type="dxa"/>
            <w:vMerge/>
            <w:shd w:val="clear" w:color="auto" w:fill="F3F3F3"/>
          </w:tcPr>
          <w:p w14:paraId="459EEB1A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  <w:gridSpan w:val="2"/>
          </w:tcPr>
          <w:p w14:paraId="7CAE118B" w14:textId="747776E1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Cechy zabudowy i zagospodarowania terenu: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 dotyczy</w:t>
            </w:r>
          </w:p>
        </w:tc>
      </w:tr>
      <w:tr w:rsidR="00E22ED8" w:rsidRPr="00EA1C22" w14:paraId="33812C91" w14:textId="77777777" w:rsidTr="002568E5">
        <w:trPr>
          <w:trHeight w:val="181"/>
        </w:trPr>
        <w:tc>
          <w:tcPr>
            <w:tcW w:w="2810" w:type="dxa"/>
            <w:vMerge/>
            <w:shd w:val="clear" w:color="auto" w:fill="F3F3F3"/>
          </w:tcPr>
          <w:p w14:paraId="119AE7C8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7EBA988D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gabaryty</w:t>
            </w:r>
          </w:p>
        </w:tc>
        <w:tc>
          <w:tcPr>
            <w:tcW w:w="3419" w:type="dxa"/>
          </w:tcPr>
          <w:p w14:paraId="577B6291" w14:textId="0C7CB489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E22ED8" w:rsidRPr="00EA1C22" w14:paraId="6CAF64BD" w14:textId="77777777" w:rsidTr="002568E5">
        <w:trPr>
          <w:trHeight w:val="181"/>
        </w:trPr>
        <w:tc>
          <w:tcPr>
            <w:tcW w:w="2810" w:type="dxa"/>
            <w:vMerge/>
            <w:shd w:val="clear" w:color="auto" w:fill="F3F3F3"/>
          </w:tcPr>
          <w:p w14:paraId="7D9792FC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3AEEC55C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architektoniczna</w:t>
            </w:r>
          </w:p>
        </w:tc>
        <w:tc>
          <w:tcPr>
            <w:tcW w:w="3419" w:type="dxa"/>
          </w:tcPr>
          <w:p w14:paraId="75161EFA" w14:textId="63F526B3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E22ED8" w:rsidRPr="00EA1C22" w14:paraId="3D425BE6" w14:textId="77777777" w:rsidTr="002568E5">
        <w:trPr>
          <w:trHeight w:val="181"/>
        </w:trPr>
        <w:tc>
          <w:tcPr>
            <w:tcW w:w="2810" w:type="dxa"/>
            <w:vMerge/>
            <w:shd w:val="clear" w:color="auto" w:fill="F3F3F3"/>
          </w:tcPr>
          <w:p w14:paraId="1FB893AF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07065F25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usytuowanie linii zabudowy</w:t>
            </w:r>
          </w:p>
        </w:tc>
        <w:tc>
          <w:tcPr>
            <w:tcW w:w="3419" w:type="dxa"/>
          </w:tcPr>
          <w:p w14:paraId="1A7CB542" w14:textId="431C7655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E22ED8" w:rsidRPr="00EA1C22" w14:paraId="2E7BE487" w14:textId="77777777" w:rsidTr="002568E5">
        <w:trPr>
          <w:trHeight w:val="181"/>
        </w:trPr>
        <w:tc>
          <w:tcPr>
            <w:tcW w:w="2810" w:type="dxa"/>
            <w:vMerge/>
            <w:shd w:val="clear" w:color="auto" w:fill="F3F3F3"/>
          </w:tcPr>
          <w:p w14:paraId="35CC65DD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7D6CAAEB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intensywność wykorzystania terenu</w:t>
            </w:r>
          </w:p>
        </w:tc>
        <w:tc>
          <w:tcPr>
            <w:tcW w:w="3419" w:type="dxa"/>
          </w:tcPr>
          <w:p w14:paraId="4CE5FF31" w14:textId="796771DA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E22ED8" w:rsidRPr="00EA1C22" w14:paraId="29AD3ED1" w14:textId="77777777" w:rsidTr="002568E5">
        <w:trPr>
          <w:trHeight w:val="181"/>
        </w:trPr>
        <w:tc>
          <w:tcPr>
            <w:tcW w:w="2810" w:type="dxa"/>
            <w:vMerge/>
            <w:shd w:val="clear" w:color="auto" w:fill="F3F3F3"/>
          </w:tcPr>
          <w:p w14:paraId="61FACDD5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6DB74675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ochrony środowiska i zdrowia ludzi, przyrody i krajobrazu</w:t>
            </w:r>
          </w:p>
        </w:tc>
        <w:tc>
          <w:tcPr>
            <w:tcW w:w="3419" w:type="dxa"/>
          </w:tcPr>
          <w:p w14:paraId="2B16EDCB" w14:textId="75F6F4EF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E22ED8" w:rsidRPr="00EA1C22" w14:paraId="1B4B0C94" w14:textId="77777777" w:rsidTr="002568E5">
        <w:trPr>
          <w:trHeight w:val="181"/>
        </w:trPr>
        <w:tc>
          <w:tcPr>
            <w:tcW w:w="2810" w:type="dxa"/>
            <w:vMerge/>
            <w:shd w:val="clear" w:color="auto" w:fill="F3F3F3"/>
          </w:tcPr>
          <w:p w14:paraId="764FA8FF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69132D01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wymagania dotyczące zabudowy i zagospodarowania terenu położonego na obszarach szczególnego zagrożenia powodzią</w:t>
            </w:r>
          </w:p>
        </w:tc>
        <w:tc>
          <w:tcPr>
            <w:tcW w:w="3419" w:type="dxa"/>
          </w:tcPr>
          <w:p w14:paraId="1FB26EA2" w14:textId="7A316EAD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E22ED8" w:rsidRPr="00EA1C22" w14:paraId="66917976" w14:textId="77777777" w:rsidTr="002568E5">
        <w:trPr>
          <w:trHeight w:val="181"/>
        </w:trPr>
        <w:tc>
          <w:tcPr>
            <w:tcW w:w="2810" w:type="dxa"/>
            <w:vMerge/>
            <w:shd w:val="clear" w:color="auto" w:fill="F3F3F3"/>
          </w:tcPr>
          <w:p w14:paraId="292E476F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6F77339B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ochrony dziedzictwa kulturowego i zabytków oraz dóbr kultury współczesnej</w:t>
            </w:r>
          </w:p>
        </w:tc>
        <w:tc>
          <w:tcPr>
            <w:tcW w:w="3419" w:type="dxa"/>
          </w:tcPr>
          <w:p w14:paraId="4B03A9AF" w14:textId="6D54E39D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E22ED8" w:rsidRPr="00EA1C22" w14:paraId="7398EA45" w14:textId="77777777" w:rsidTr="002568E5">
        <w:trPr>
          <w:trHeight w:val="181"/>
        </w:trPr>
        <w:tc>
          <w:tcPr>
            <w:tcW w:w="2810" w:type="dxa"/>
            <w:vMerge/>
            <w:shd w:val="clear" w:color="auto" w:fill="F3F3F3"/>
          </w:tcPr>
          <w:p w14:paraId="75ED8A5E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34E22492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wymagania dotyczące ochrony innych terenów lub obiektów podlegających ochronie na podstawie przepisów odrębnych</w:t>
            </w:r>
          </w:p>
        </w:tc>
        <w:tc>
          <w:tcPr>
            <w:tcW w:w="3419" w:type="dxa"/>
          </w:tcPr>
          <w:p w14:paraId="62A1C895" w14:textId="5AFEA7D4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E22ED8" w:rsidRPr="00EA1C22" w14:paraId="6BBC2D0D" w14:textId="77777777" w:rsidTr="002568E5">
        <w:trPr>
          <w:trHeight w:val="181"/>
        </w:trPr>
        <w:tc>
          <w:tcPr>
            <w:tcW w:w="2810" w:type="dxa"/>
            <w:vMerge/>
            <w:shd w:val="clear" w:color="auto" w:fill="F3F3F3"/>
          </w:tcPr>
          <w:p w14:paraId="4C6059B8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275EBD0A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i szczegółowe zasady obsługi w zakresie komunikacji</w:t>
            </w:r>
          </w:p>
        </w:tc>
        <w:tc>
          <w:tcPr>
            <w:tcW w:w="3419" w:type="dxa"/>
          </w:tcPr>
          <w:p w14:paraId="7886F043" w14:textId="2532CFBA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E22ED8" w:rsidRPr="00EA1C22" w14:paraId="37E952DA" w14:textId="77777777" w:rsidTr="002568E5">
        <w:trPr>
          <w:trHeight w:val="181"/>
        </w:trPr>
        <w:tc>
          <w:tcPr>
            <w:tcW w:w="2810" w:type="dxa"/>
            <w:vMerge/>
            <w:shd w:val="clear" w:color="auto" w:fill="F3F3F3"/>
          </w:tcPr>
          <w:p w14:paraId="2D194F86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3F0C8EA3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i szczegółowe zasady obsługi w zakresie infrastruktury technicznej</w:t>
            </w:r>
          </w:p>
        </w:tc>
        <w:tc>
          <w:tcPr>
            <w:tcW w:w="3419" w:type="dxa"/>
          </w:tcPr>
          <w:p w14:paraId="5FC8DD94" w14:textId="66D83CC3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E22ED8" w:rsidRPr="00EA1C22" w14:paraId="17E33FB2" w14:textId="77777777" w:rsidTr="002568E5">
        <w:trPr>
          <w:trHeight w:val="73"/>
        </w:trPr>
        <w:tc>
          <w:tcPr>
            <w:tcW w:w="2810" w:type="dxa"/>
            <w:vMerge w:val="restart"/>
            <w:shd w:val="clear" w:color="auto" w:fill="F3F3F3"/>
          </w:tcPr>
          <w:p w14:paraId="0D1C581B" w14:textId="77777777" w:rsidR="00E22ED8" w:rsidRPr="00EA1C22" w:rsidRDefault="00E22ED8" w:rsidP="00E22ED8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Informacje dotyczące przewidzianych inwestycji w promieniu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EA1C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 km</w:t>
              </w:r>
            </w:smartTag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 przedmiotowej nieruchomości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customMarkFollows="1" w:id="6"/>
              <w:t>5)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, zawarte w:</w:t>
            </w:r>
          </w:p>
          <w:p w14:paraId="136CAE4C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4B674CB6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miejscowych planach zagospodarowania przestrzennego</w:t>
            </w:r>
          </w:p>
        </w:tc>
        <w:tc>
          <w:tcPr>
            <w:tcW w:w="3419" w:type="dxa"/>
          </w:tcPr>
          <w:p w14:paraId="54F6B74F" w14:textId="7D694F1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2ED8" w:rsidRPr="00EA1C22" w14:paraId="2491AEA0" w14:textId="77777777" w:rsidTr="002568E5">
        <w:trPr>
          <w:trHeight w:val="71"/>
        </w:trPr>
        <w:tc>
          <w:tcPr>
            <w:tcW w:w="2810" w:type="dxa"/>
            <w:vMerge/>
            <w:shd w:val="clear" w:color="auto" w:fill="F3F3F3"/>
          </w:tcPr>
          <w:p w14:paraId="040F5C05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5C49E2D0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studium uwarunkowań i kierunków zagospodarowania przestrzennego gminy </w:t>
            </w:r>
          </w:p>
        </w:tc>
        <w:tc>
          <w:tcPr>
            <w:tcW w:w="3419" w:type="dxa"/>
          </w:tcPr>
          <w:p w14:paraId="198F2BD8" w14:textId="5AAD2F2C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2ED8" w:rsidRPr="00EA1C22" w14:paraId="133D0DE8" w14:textId="77777777" w:rsidTr="002568E5">
        <w:trPr>
          <w:trHeight w:val="71"/>
        </w:trPr>
        <w:tc>
          <w:tcPr>
            <w:tcW w:w="2810" w:type="dxa"/>
            <w:vMerge/>
            <w:shd w:val="clear" w:color="auto" w:fill="F3F3F3"/>
          </w:tcPr>
          <w:p w14:paraId="03E4E999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7FE25244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decyzjach o warunkach zabudowy i zagospodarowania terenu</w:t>
            </w:r>
          </w:p>
        </w:tc>
        <w:tc>
          <w:tcPr>
            <w:tcW w:w="3419" w:type="dxa"/>
          </w:tcPr>
          <w:p w14:paraId="287B0A0B" w14:textId="40F790F6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2ED8" w:rsidRPr="00EA1C22" w14:paraId="407A4042" w14:textId="77777777" w:rsidTr="002568E5">
        <w:trPr>
          <w:trHeight w:val="71"/>
        </w:trPr>
        <w:tc>
          <w:tcPr>
            <w:tcW w:w="2810" w:type="dxa"/>
            <w:vMerge/>
            <w:shd w:val="clear" w:color="auto" w:fill="F3F3F3"/>
          </w:tcPr>
          <w:p w14:paraId="284B42D1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6A4F14FB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decyzjach o środowiskowych uwarunkowaniach</w:t>
            </w:r>
          </w:p>
        </w:tc>
        <w:tc>
          <w:tcPr>
            <w:tcW w:w="3419" w:type="dxa"/>
          </w:tcPr>
          <w:p w14:paraId="76E4BED7" w14:textId="74810F5F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2ED8" w:rsidRPr="00EA1C22" w14:paraId="7C352610" w14:textId="77777777" w:rsidTr="002568E5">
        <w:trPr>
          <w:trHeight w:val="71"/>
        </w:trPr>
        <w:tc>
          <w:tcPr>
            <w:tcW w:w="2810" w:type="dxa"/>
            <w:vMerge/>
            <w:shd w:val="clear" w:color="auto" w:fill="F3F3F3"/>
          </w:tcPr>
          <w:p w14:paraId="2CFFEB16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70EA6CED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decyzjach o obszarach ograniczonego użytkowania</w:t>
            </w:r>
          </w:p>
        </w:tc>
        <w:tc>
          <w:tcPr>
            <w:tcW w:w="3419" w:type="dxa"/>
          </w:tcPr>
          <w:p w14:paraId="6C61BA4E" w14:textId="16379FD5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2ED8" w:rsidRPr="00EA1C22" w14:paraId="16A8313D" w14:textId="77777777" w:rsidTr="002568E5">
        <w:trPr>
          <w:trHeight w:val="71"/>
        </w:trPr>
        <w:tc>
          <w:tcPr>
            <w:tcW w:w="2810" w:type="dxa"/>
            <w:vMerge/>
            <w:shd w:val="clear" w:color="auto" w:fill="F3F3F3"/>
          </w:tcPr>
          <w:p w14:paraId="1E022B07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54395EB8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miejscowych planach odbudowy</w:t>
            </w:r>
          </w:p>
        </w:tc>
        <w:tc>
          <w:tcPr>
            <w:tcW w:w="3419" w:type="dxa"/>
          </w:tcPr>
          <w:p w14:paraId="37F39502" w14:textId="6EFB6CA4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2ED8" w:rsidRPr="00EA1C22" w14:paraId="6FE75F1D" w14:textId="77777777" w:rsidTr="002568E5">
        <w:trPr>
          <w:trHeight w:val="71"/>
        </w:trPr>
        <w:tc>
          <w:tcPr>
            <w:tcW w:w="2810" w:type="dxa"/>
            <w:vMerge/>
            <w:shd w:val="clear" w:color="auto" w:fill="F3F3F3"/>
          </w:tcPr>
          <w:p w14:paraId="4D75BDE3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3902874E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mapach zagrożenia powodziowego i mapach ryzyka powodziowego</w:t>
            </w:r>
          </w:p>
        </w:tc>
        <w:tc>
          <w:tcPr>
            <w:tcW w:w="3419" w:type="dxa"/>
          </w:tcPr>
          <w:p w14:paraId="310D8D02" w14:textId="3E83CD9C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2ED8" w:rsidRPr="00EA1C22" w14:paraId="3E879EDD" w14:textId="77777777" w:rsidTr="002568E5">
        <w:trPr>
          <w:trHeight w:val="71"/>
        </w:trPr>
        <w:tc>
          <w:tcPr>
            <w:tcW w:w="2810" w:type="dxa"/>
            <w:vMerge/>
            <w:shd w:val="clear" w:color="auto" w:fill="F3F3F3"/>
          </w:tcPr>
          <w:p w14:paraId="1A38D020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8" w:type="dxa"/>
            <w:gridSpan w:val="2"/>
          </w:tcPr>
          <w:p w14:paraId="10952761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Ustalenia decyzji w zakresie rozmieszczenia inwestycji celu publicznego, mogące mieć znaczenie dla terenu objętego przedsięwzięciem deweloperskim lub zadaniem inwestycyjnym:</w:t>
            </w:r>
          </w:p>
          <w:p w14:paraId="45148037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2ED8" w:rsidRPr="00EA1C22" w14:paraId="3D6EB3B3" w14:textId="77777777" w:rsidTr="002568E5">
        <w:trPr>
          <w:trHeight w:val="84"/>
        </w:trPr>
        <w:tc>
          <w:tcPr>
            <w:tcW w:w="2810" w:type="dxa"/>
            <w:vMerge/>
            <w:shd w:val="clear" w:color="auto" w:fill="F3F3F3"/>
          </w:tcPr>
          <w:p w14:paraId="73E658CD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66E9AC7A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decyzja o zezwoleniu na realizację inwestycji drogowej</w:t>
            </w:r>
          </w:p>
        </w:tc>
        <w:tc>
          <w:tcPr>
            <w:tcW w:w="3419" w:type="dxa"/>
          </w:tcPr>
          <w:p w14:paraId="2D8AB5D7" w14:textId="6173A13A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2ED8" w:rsidRPr="00EA1C22" w14:paraId="19EF1366" w14:textId="77777777" w:rsidTr="002568E5">
        <w:trPr>
          <w:trHeight w:val="81"/>
        </w:trPr>
        <w:tc>
          <w:tcPr>
            <w:tcW w:w="2810" w:type="dxa"/>
            <w:vMerge/>
            <w:shd w:val="clear" w:color="auto" w:fill="F3F3F3"/>
          </w:tcPr>
          <w:p w14:paraId="5AF0B583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5F705A79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decyzja o ustaleniu lokalizacji linii kolejowej</w:t>
            </w:r>
          </w:p>
        </w:tc>
        <w:tc>
          <w:tcPr>
            <w:tcW w:w="3419" w:type="dxa"/>
          </w:tcPr>
          <w:p w14:paraId="744BC5C5" w14:textId="2BFD19D2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2ED8" w:rsidRPr="00EA1C22" w14:paraId="0E21ED55" w14:textId="77777777" w:rsidTr="002568E5">
        <w:trPr>
          <w:trHeight w:val="81"/>
        </w:trPr>
        <w:tc>
          <w:tcPr>
            <w:tcW w:w="2810" w:type="dxa"/>
            <w:vMerge/>
            <w:shd w:val="clear" w:color="auto" w:fill="F3F3F3"/>
          </w:tcPr>
          <w:p w14:paraId="03C7FB36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29FD0136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decyzja o zezwoleniu na realizację inwestycji w zakresie lotniska użytku publicznego</w:t>
            </w:r>
          </w:p>
        </w:tc>
        <w:tc>
          <w:tcPr>
            <w:tcW w:w="3419" w:type="dxa"/>
          </w:tcPr>
          <w:p w14:paraId="6A24501A" w14:textId="27D44869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2ED8" w:rsidRPr="00EA1C22" w14:paraId="0BE64344" w14:textId="77777777" w:rsidTr="002568E5">
        <w:trPr>
          <w:trHeight w:val="81"/>
        </w:trPr>
        <w:tc>
          <w:tcPr>
            <w:tcW w:w="2810" w:type="dxa"/>
            <w:vMerge/>
            <w:shd w:val="clear" w:color="auto" w:fill="F3F3F3"/>
          </w:tcPr>
          <w:p w14:paraId="469AA155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352C1059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decyzja o pozwoleniu na realizację inwestycji w zakresie budowli przeciwpowodziowych</w:t>
            </w:r>
          </w:p>
        </w:tc>
        <w:tc>
          <w:tcPr>
            <w:tcW w:w="3419" w:type="dxa"/>
          </w:tcPr>
          <w:p w14:paraId="767BF155" w14:textId="15EAA3B0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2ED8" w:rsidRPr="00EA1C22" w14:paraId="6918AE43" w14:textId="77777777" w:rsidTr="002568E5">
        <w:trPr>
          <w:trHeight w:val="81"/>
        </w:trPr>
        <w:tc>
          <w:tcPr>
            <w:tcW w:w="2810" w:type="dxa"/>
            <w:vMerge/>
            <w:shd w:val="clear" w:color="auto" w:fill="F3F3F3"/>
          </w:tcPr>
          <w:p w14:paraId="1BAF4512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2DF99450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decyzja o ustaleniu lokalizacji inwestycji w zakresie budowy obiektu energetyki jądrowej</w:t>
            </w:r>
          </w:p>
        </w:tc>
        <w:tc>
          <w:tcPr>
            <w:tcW w:w="3419" w:type="dxa"/>
          </w:tcPr>
          <w:p w14:paraId="5ABB938F" w14:textId="65964B9C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2ED8" w:rsidRPr="00EA1C22" w14:paraId="5BAE23C5" w14:textId="77777777" w:rsidTr="002568E5">
        <w:trPr>
          <w:trHeight w:val="81"/>
        </w:trPr>
        <w:tc>
          <w:tcPr>
            <w:tcW w:w="2810" w:type="dxa"/>
            <w:vMerge/>
            <w:shd w:val="clear" w:color="auto" w:fill="F3F3F3"/>
          </w:tcPr>
          <w:p w14:paraId="72E22DF5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6A0A063D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decyzja o ustaleniu lokalizacji strategicznej inwestycji w zakresie sieci przesyłowej</w:t>
            </w:r>
          </w:p>
        </w:tc>
        <w:tc>
          <w:tcPr>
            <w:tcW w:w="3419" w:type="dxa"/>
          </w:tcPr>
          <w:p w14:paraId="1D9E4447" w14:textId="51DF941C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2ED8" w:rsidRPr="00EA1C22" w14:paraId="7A875EC3" w14:textId="77777777" w:rsidTr="002568E5">
        <w:trPr>
          <w:trHeight w:val="81"/>
        </w:trPr>
        <w:tc>
          <w:tcPr>
            <w:tcW w:w="2810" w:type="dxa"/>
            <w:vMerge/>
            <w:shd w:val="clear" w:color="auto" w:fill="F3F3F3"/>
          </w:tcPr>
          <w:p w14:paraId="429F1D73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6D39994B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decyzja o ustaleniu lokalizacji regionalnej sieci szerokopasmowej</w:t>
            </w:r>
          </w:p>
        </w:tc>
        <w:tc>
          <w:tcPr>
            <w:tcW w:w="3419" w:type="dxa"/>
          </w:tcPr>
          <w:p w14:paraId="55BACE40" w14:textId="0941DA5B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2ED8" w:rsidRPr="00EA1C22" w14:paraId="37D645DC" w14:textId="77777777" w:rsidTr="002568E5">
        <w:trPr>
          <w:trHeight w:val="81"/>
        </w:trPr>
        <w:tc>
          <w:tcPr>
            <w:tcW w:w="2810" w:type="dxa"/>
            <w:vMerge/>
            <w:shd w:val="clear" w:color="auto" w:fill="F3F3F3"/>
          </w:tcPr>
          <w:p w14:paraId="364B6629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059B0E89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decyzja o ustaleniu lokalizacji inwestycji w zakresie Centralnego Portu Komunikacyjnego </w:t>
            </w:r>
          </w:p>
        </w:tc>
        <w:tc>
          <w:tcPr>
            <w:tcW w:w="3419" w:type="dxa"/>
          </w:tcPr>
          <w:p w14:paraId="288956DE" w14:textId="3E6282EA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2ED8" w:rsidRPr="00EA1C22" w14:paraId="29EE0A50" w14:textId="77777777" w:rsidTr="002568E5">
        <w:trPr>
          <w:trHeight w:val="81"/>
        </w:trPr>
        <w:tc>
          <w:tcPr>
            <w:tcW w:w="2810" w:type="dxa"/>
            <w:vMerge/>
            <w:shd w:val="clear" w:color="auto" w:fill="F3F3F3"/>
          </w:tcPr>
          <w:p w14:paraId="3242E024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4A9D890A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decyzja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o zezwoleniu na realizację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inwestycji w zakresie infrastruktury dostępowej</w:t>
            </w:r>
          </w:p>
        </w:tc>
        <w:tc>
          <w:tcPr>
            <w:tcW w:w="3419" w:type="dxa"/>
          </w:tcPr>
          <w:p w14:paraId="189F14CF" w14:textId="64452B24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2ED8" w:rsidRPr="00EA1C22" w14:paraId="76C25017" w14:textId="77777777" w:rsidTr="002568E5">
        <w:trPr>
          <w:trHeight w:val="81"/>
        </w:trPr>
        <w:tc>
          <w:tcPr>
            <w:tcW w:w="2810" w:type="dxa"/>
            <w:vMerge/>
            <w:shd w:val="clear" w:color="auto" w:fill="F3F3F3"/>
          </w:tcPr>
          <w:p w14:paraId="2C0E72FC" w14:textId="77777777" w:rsidR="00E22ED8" w:rsidRPr="00EA1C22" w:rsidRDefault="00E22ED8" w:rsidP="00E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</w:tcPr>
          <w:p w14:paraId="415DF1CF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decyzja o ustaleniu lokalizacji strategicznej inwestycji w sektorze naftowym</w:t>
            </w:r>
          </w:p>
        </w:tc>
        <w:tc>
          <w:tcPr>
            <w:tcW w:w="3419" w:type="dxa"/>
          </w:tcPr>
          <w:p w14:paraId="4C1257E2" w14:textId="4C94DFA4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2ED8" w:rsidRPr="00EA1C22" w14:paraId="24143A9B" w14:textId="77777777" w:rsidTr="002568E5">
        <w:trPr>
          <w:trHeight w:val="390"/>
        </w:trPr>
        <w:tc>
          <w:tcPr>
            <w:tcW w:w="9648" w:type="dxa"/>
            <w:gridSpan w:val="3"/>
            <w:shd w:val="clear" w:color="auto" w:fill="D9D9D9"/>
          </w:tcPr>
          <w:p w14:paraId="17877E24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INFORMACJE DOTYCZĄCE BUDYNKU</w:t>
            </w:r>
          </w:p>
          <w:p w14:paraId="43FEE140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2ED8" w:rsidRPr="00EA1C22" w14:paraId="7CA5AF18" w14:textId="77777777" w:rsidTr="002568E5">
        <w:trPr>
          <w:trHeight w:val="390"/>
        </w:trPr>
        <w:tc>
          <w:tcPr>
            <w:tcW w:w="2810" w:type="dxa"/>
            <w:shd w:val="clear" w:color="auto" w:fill="F3F3F3"/>
          </w:tcPr>
          <w:p w14:paraId="3719046E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Czy jest pozwolenie na budowę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419" w:type="dxa"/>
            <w:vAlign w:val="center"/>
          </w:tcPr>
          <w:p w14:paraId="55CBCBAC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customMarkFollows="1" w:id="7"/>
              <w:t>*</w:t>
            </w:r>
          </w:p>
        </w:tc>
        <w:tc>
          <w:tcPr>
            <w:tcW w:w="3419" w:type="dxa"/>
            <w:vAlign w:val="center"/>
          </w:tcPr>
          <w:p w14:paraId="06516BEA" w14:textId="4B5F4814" w:rsidR="00E22ED8" w:rsidRPr="00EA1C22" w:rsidRDefault="00E22ED8" w:rsidP="00E22ED8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15D16D6" wp14:editId="33BEF50F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182245</wp:posOffset>
                      </wp:positionV>
                      <wp:extent cx="586740" cy="15240"/>
                      <wp:effectExtent l="0" t="0" r="22860" b="22860"/>
                      <wp:wrapNone/>
                      <wp:docPr id="2065215839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74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A827E" id="Łącznik prosty 1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pt,14.35pt" to="101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LTnAEAAIsDAAAOAAAAZHJzL2Uyb0RvYy54bWysU8tu2zAQvBfoPxC815KMJA0EyzkkSC5F&#10;G7TNBzDU0iJCcgmSseS/75K25aAtgiDIZcXHzuzOcLW6mqxhWwhRo+t4s6g5Ayex127T8Yfft18u&#10;OYtJuF4YdNDxHUR+tf78aTX6FpY4oOkhMCJxsR19x4eUfFtVUQ5gRVygB0eXCoMVibZhU/VBjMRu&#10;TbWs64tqxND7gBJipNOb/SVfF36lQKYfSkVIzHScekslhhIfc6zWK9FugvCDloc2xDu6sEI7KjpT&#10;3Ygk2HPQ/1BZLQNGVGkh0VaolJZQNJCapv5Lza9BeChayJzoZ5vix9HK79trdx/IhtHHNvr7kFVM&#10;Ktj8pf7YVMzazWbBlJikw/PLi69nZKmkq+Z8SUsiqU5YH2K6A7QsLzputMtSRCu232Lapx5TCHeq&#10;XlZpZyAnG/cTFNM91WsKugwGXJvAtoKetH9qDmVLZoYobcwMql8HHXIzDMqwvBU4Z5eK6NIMtNph&#10;+F/VNB1bVfv8o+q91iz7EftdeYtiB714MfQwnXmkXu4L/PQPrf8AAAD//wMAUEsDBBQABgAIAAAA&#10;IQCHyFXm3gAAAAkBAAAPAAAAZHJzL2Rvd25yZXYueG1sTI/BS8MwGMXvgv9D+ARvLmkGc9SmYwxE&#10;vIjr5j1rsrRb8qUkaVf/e+NJj4/3eO/3qs3sLJl0iL1HAcWCAdHYetWjEXA8vD6tgcQkUUnrUQv4&#10;1hE29f1dJUvlb7jXU5MMySUYSymgS2koKY1tp52MCz9ozN7ZBydTlsFQFeQtlztLOWMr6mSPeaGT&#10;g951ur02oxNg38P0ZXZmG8e3/aq5fJ75x2ES4vFh3r4ASXpOf2H4xc/oUGemkx9RRWKzLlhGTwL4&#10;+hlIDnC25EBOApZFAbSu6P8H9Q8AAAD//wMAUEsBAi0AFAAGAAgAAAAhALaDOJL+AAAA4QEAABMA&#10;AAAAAAAAAAAAAAAAAAAAAFtDb250ZW50X1R5cGVzXS54bWxQSwECLQAUAAYACAAAACEAOP0h/9YA&#10;AACUAQAACwAAAAAAAAAAAAAAAAAvAQAAX3JlbHMvLnJlbHNQSwECLQAUAAYACAAAACEAVaSy05wB&#10;AACLAwAADgAAAAAAAAAAAAAAAAAuAgAAZHJzL2Uyb0RvYy54bWxQSwECLQAUAAYACAAAACEAh8hV&#10;5t4AAAAJAQAADwAAAAAAAAAAAAAAAAD2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nie*</w:t>
            </w:r>
          </w:p>
        </w:tc>
      </w:tr>
      <w:tr w:rsidR="00E22ED8" w:rsidRPr="00EA1C22" w14:paraId="47815AE3" w14:textId="77777777" w:rsidTr="002568E5">
        <w:trPr>
          <w:trHeight w:val="390"/>
        </w:trPr>
        <w:tc>
          <w:tcPr>
            <w:tcW w:w="2810" w:type="dxa"/>
            <w:shd w:val="clear" w:color="auto" w:fill="F3F3F3"/>
          </w:tcPr>
          <w:p w14:paraId="7B3B29AC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Czy pozwolenie na budowę jest ostateczne</w:t>
            </w:r>
          </w:p>
        </w:tc>
        <w:tc>
          <w:tcPr>
            <w:tcW w:w="3419" w:type="dxa"/>
            <w:vAlign w:val="center"/>
          </w:tcPr>
          <w:p w14:paraId="27BA925D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tak*</w:t>
            </w:r>
          </w:p>
        </w:tc>
        <w:tc>
          <w:tcPr>
            <w:tcW w:w="3419" w:type="dxa"/>
            <w:vAlign w:val="center"/>
          </w:tcPr>
          <w:p w14:paraId="3B8DBC66" w14:textId="11701935" w:rsidR="00E22ED8" w:rsidRPr="00EA1C22" w:rsidRDefault="00E22ED8" w:rsidP="00E22ED8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483CAE4" wp14:editId="29C84D1E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156210</wp:posOffset>
                      </wp:positionV>
                      <wp:extent cx="403860" cy="30480"/>
                      <wp:effectExtent l="0" t="0" r="34290" b="26670"/>
                      <wp:wrapNone/>
                      <wp:docPr id="20718381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3860" cy="30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263F4" id="Łącznik prosty 11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pt,12.3pt" to="93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bNpgEAAJUDAAAOAAAAZHJzL2Uyb0RvYy54bWysU01P3DAQvSPxHyzf2WQBoVW0WQ6gckGA&#10;CvRunPHGqr9km03233c82Q1VS6Wq6sXyx7w3896M19ejNWwHMWnvWr5c1JyBk77Tbtvy15cvZyvO&#10;UhauE8Y7aPkeEr/enJ6sh9DAue+96SAyJHGpGULL+5xDU1VJ9mBFWvgADh+Vj1ZkPMZt1UUxILs1&#10;1XldX1WDj12IXkJKeHs7PfIN8SsFMj8qlSAz03KsLdMaaX0ra7VZi2YbRei1PJQh/qEKK7TDpDPV&#10;rciCvUf9G5XVMvrkVV5IbyuvlJZAGlDNsv5FzXMvApAWNCeF2ab0/2jlw+7GPUW0YQipSeEpFhWj&#10;ipYpo8M37CnpwkrZSLbtZ9tgzEzi5WV9sbpCcyU+XdSXK3K1mlgKW4gp34G3rGxabrQrokQjdvcp&#10;Y2YMPYbg4aMO2uW9gRJs3FdQTHeYb6qIRgRuTGQ7gc3tvi9LM5GLIgtEaWNmUE0p/wg6xBYY0Nj8&#10;LXCOpoze5RlotfPxs6x5PJaqpvij6klrkf3muz11hezA3pOyw5yW4fr5TPCP37T5AQAA//8DAFBL&#10;AwQUAAYACAAAACEAUDMg89sAAAAJAQAADwAAAGRycy9kb3ducmV2LnhtbEyPwW7CMBBE75X4B2uR&#10;eit2o5DSNA4CpKrnAhduTrxNosbrEBtI/77LqT3OzmjmbbGeXC+uOIbOk4bnhQKBVHvbUaPheHh/&#10;WoEI0ZA1vSfU8IMB1uXsoTC59Tf6xOs+NoJLKORGQxvjkEsZ6hadCQs/ILH35UdnIsuxkXY0Ny53&#10;vUyUyqQzHfFCawbctVh/7y9Ow+HDqamK3Q7p/KI2p+0yo9NS68f5tHkDEXGKf2G44zM6lMxU+QvZ&#10;IHrWScLoUUOSZiDugVWWgqj48JqCLAv5/4PyFwAA//8DAFBLAQItABQABgAIAAAAIQC2gziS/gAA&#10;AOEBAAATAAAAAAAAAAAAAAAAAAAAAABbQ29udGVudF9UeXBlc10ueG1sUEsBAi0AFAAGAAgAAAAh&#10;ADj9If/WAAAAlAEAAAsAAAAAAAAAAAAAAAAALwEAAF9yZWxzLy5yZWxzUEsBAi0AFAAGAAgAAAAh&#10;AEngVs2mAQAAlQMAAA4AAAAAAAAAAAAAAAAALgIAAGRycy9lMm9Eb2MueG1sUEsBAi0AFAAGAAgA&#10;AAAhAFAzIPPbAAAACQEAAA8AAAAAAAAAAAAAAAAAAAQ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nie*</w:t>
            </w:r>
          </w:p>
        </w:tc>
      </w:tr>
      <w:tr w:rsidR="00E22ED8" w:rsidRPr="00EA1C22" w14:paraId="71FD5B21" w14:textId="77777777" w:rsidTr="002568E5">
        <w:trPr>
          <w:trHeight w:val="390"/>
        </w:trPr>
        <w:tc>
          <w:tcPr>
            <w:tcW w:w="2810" w:type="dxa"/>
            <w:shd w:val="clear" w:color="auto" w:fill="F3F3F3"/>
          </w:tcPr>
          <w:p w14:paraId="48889B65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Czy pozwolenie na budowę jest zaskarżone</w:t>
            </w:r>
          </w:p>
        </w:tc>
        <w:tc>
          <w:tcPr>
            <w:tcW w:w="3419" w:type="dxa"/>
            <w:vAlign w:val="center"/>
          </w:tcPr>
          <w:p w14:paraId="3BBE3EDE" w14:textId="0C602541" w:rsidR="00E22ED8" w:rsidRPr="00EA1C22" w:rsidRDefault="00E22ED8" w:rsidP="00E22ED8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F81DBCB" wp14:editId="3E53AB92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128905</wp:posOffset>
                      </wp:positionV>
                      <wp:extent cx="457200" cy="60960"/>
                      <wp:effectExtent l="0" t="0" r="19050" b="34290"/>
                      <wp:wrapNone/>
                      <wp:docPr id="979216481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60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ACD2E" id="Łącznik prosty 1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8pt,10.15pt" to="99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KOnQEAAIsDAAAOAAAAZHJzL2Uyb0RvYy54bWysU9uO0zAQfUfiHyy/06QrKBA13YddwQuC&#10;FZcP8DrjxsL2WLZp0r9nPG1TBAghxIvjyzln5sxMtrezd+IAKVsMvVyvWikgaBxs2Pfyy+c3z15J&#10;kYsKg3IYoJdHyPJ29/TJdood3OCIboAkSCTkboq9HEuJXdNkPYJXeYURAj0aTF4VOqZ9MyQ1kbp3&#10;zU3bbpoJ0xATasiZbu9Pj3LH+saALh+MyVCE6yXlVnhNvD7WtdltVbdPKo5Wn9NQ/5CFVzZQ0EXq&#10;XhUlviX7i5S3OmFGU1YafYPGWA3sgdys25/cfBpVBPZCxclxKVP+f7L6/eEuPCQqwxRzl+NDqi5m&#10;k3z9Un5i5mIdl2LBXISmy+cvXlIDpND0tGlfb7iWzZUbUy5vAb2om146G6oV1anDu1woHkEvEDpc&#10;o/OuHB1UsAsfwQg7ULw1s3kw4M4lcVDU0uHruraQtBhZKcY6t5DaP5PO2EoDHpa/JS5ojoihLERv&#10;A6bfRS3zJVVzwl9cn7xW2484HLkXXA7qODs7T2cdqR/PTL/+Q7vvAAAA//8DAFBLAwQUAAYACAAA&#10;ACEAABhmxdwAAAAJAQAADwAAAGRycy9kb3ducmV2LnhtbEyPwU7DMBBE70j8g7VI3KhDkAIJcaqq&#10;EkJcEE3h7sauE7DXke2k4e/ZnuhxZp9mZ+r14iybdYiDRwH3qwyYxs6rAY2Az/3L3ROwmCQqaT1q&#10;Ab86wrq5vqplpfwJd3puk2EUgrGSAvqUxorz2PXaybjyo0a6HX1wMpEMhqsgTxTuLM+zrOBODkgf&#10;ejnqba+7n3ZyAuxbmL/M1mzi9Lor2u+PY/6+n4W4vVk2z8CSXtI/DOf6VB0a6nTwE6rILOn8sSBU&#10;QJ49ADsDZUnGgYyyBN7U/HJB8wcAAP//AwBQSwECLQAUAAYACAAAACEAtoM4kv4AAADhAQAAEwAA&#10;AAAAAAAAAAAAAAAAAAAAW0NvbnRlbnRfVHlwZXNdLnhtbFBLAQItABQABgAIAAAAIQA4/SH/1gAA&#10;AJQBAAALAAAAAAAAAAAAAAAAAC8BAABfcmVscy8ucmVsc1BLAQItABQABgAIAAAAIQDmC8KOnQEA&#10;AIsDAAAOAAAAAAAAAAAAAAAAAC4CAABkcnMvZTJvRG9jLnhtbFBLAQItABQABgAIAAAAIQAAGGbF&#10;3AAAAAkBAAAPAAAAAAAAAAAAAAAAAPc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tak*</w:t>
            </w:r>
          </w:p>
        </w:tc>
        <w:tc>
          <w:tcPr>
            <w:tcW w:w="3419" w:type="dxa"/>
            <w:vAlign w:val="center"/>
          </w:tcPr>
          <w:p w14:paraId="0C7EA7F0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nie*</w:t>
            </w:r>
          </w:p>
        </w:tc>
      </w:tr>
      <w:tr w:rsidR="00E22ED8" w:rsidRPr="00EA1C22" w14:paraId="7EF07697" w14:textId="77777777" w:rsidTr="002568E5">
        <w:trPr>
          <w:trHeight w:val="195"/>
        </w:trPr>
        <w:tc>
          <w:tcPr>
            <w:tcW w:w="2810" w:type="dxa"/>
            <w:shd w:val="clear" w:color="auto" w:fill="F3F3F3"/>
          </w:tcPr>
          <w:p w14:paraId="1F9E02FE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Numer pozwolenia na budowę oraz nazwa organu, który je wydał</w:t>
            </w:r>
          </w:p>
        </w:tc>
        <w:tc>
          <w:tcPr>
            <w:tcW w:w="6838" w:type="dxa"/>
            <w:gridSpan w:val="2"/>
          </w:tcPr>
          <w:p w14:paraId="0BE58372" w14:textId="325C721B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245">
              <w:rPr>
                <w:sz w:val="18"/>
              </w:rPr>
              <w:t xml:space="preserve">Decyzja </w:t>
            </w:r>
            <w:r>
              <w:rPr>
                <w:sz w:val="18"/>
              </w:rPr>
              <w:t>AB-637/2022</w:t>
            </w:r>
            <w:r w:rsidRPr="00B734BC">
              <w:rPr>
                <w:sz w:val="18"/>
              </w:rPr>
              <w:t xml:space="preserve">, </w:t>
            </w:r>
            <w:r>
              <w:rPr>
                <w:sz w:val="18"/>
              </w:rPr>
              <w:t>Prezydent Miasta Gliwice</w:t>
            </w:r>
          </w:p>
        </w:tc>
      </w:tr>
      <w:tr w:rsidR="00E22ED8" w:rsidRPr="00EA1C22" w14:paraId="3C0B085D" w14:textId="77777777" w:rsidTr="002568E5">
        <w:trPr>
          <w:trHeight w:val="195"/>
        </w:trPr>
        <w:tc>
          <w:tcPr>
            <w:tcW w:w="2810" w:type="dxa"/>
            <w:shd w:val="clear" w:color="auto" w:fill="F3F3F3"/>
          </w:tcPr>
          <w:p w14:paraId="6A027850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Data uprawomocnienia się decyzji o pozwoleniu na użytkowanie budynku</w:t>
            </w:r>
          </w:p>
        </w:tc>
        <w:tc>
          <w:tcPr>
            <w:tcW w:w="6838" w:type="dxa"/>
            <w:gridSpan w:val="2"/>
          </w:tcPr>
          <w:p w14:paraId="7BCE7FD5" w14:textId="570C9E19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24.02.2025 r. </w:t>
            </w:r>
          </w:p>
        </w:tc>
      </w:tr>
      <w:tr w:rsidR="00E22ED8" w:rsidRPr="00EA1C22" w14:paraId="14D9EBAF" w14:textId="77777777" w:rsidTr="002568E5">
        <w:trPr>
          <w:trHeight w:val="195"/>
        </w:trPr>
        <w:tc>
          <w:tcPr>
            <w:tcW w:w="2810" w:type="dxa"/>
            <w:shd w:val="clear" w:color="auto" w:fill="F3F3F3"/>
          </w:tcPr>
          <w:p w14:paraId="0E4CA68A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zakończenia budowy domu jednorodzinnego </w:t>
            </w:r>
          </w:p>
        </w:tc>
        <w:tc>
          <w:tcPr>
            <w:tcW w:w="6838" w:type="dxa"/>
            <w:gridSpan w:val="2"/>
          </w:tcPr>
          <w:p w14:paraId="2D9DABF0" w14:textId="05CE1C49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>Nie dotyczy</w:t>
            </w:r>
          </w:p>
        </w:tc>
      </w:tr>
      <w:tr w:rsidR="00E22ED8" w:rsidRPr="00EA1C22" w14:paraId="6C6F37F9" w14:textId="77777777" w:rsidTr="002568E5">
        <w:trPr>
          <w:trHeight w:val="195"/>
        </w:trPr>
        <w:tc>
          <w:tcPr>
            <w:tcW w:w="2810" w:type="dxa"/>
            <w:shd w:val="clear" w:color="auto" w:fill="F3F3F3"/>
          </w:tcPr>
          <w:p w14:paraId="073355B8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Planowany termin rozpoczęcia i zakończenia robót budowlanych</w:t>
            </w:r>
          </w:p>
        </w:tc>
        <w:tc>
          <w:tcPr>
            <w:tcW w:w="6838" w:type="dxa"/>
            <w:gridSpan w:val="2"/>
          </w:tcPr>
          <w:p w14:paraId="4CCC4C92" w14:textId="77777777" w:rsidR="00E22ED8" w:rsidRDefault="00E22ED8" w:rsidP="00E22ED8">
            <w:pPr>
              <w:shd w:val="clear" w:color="auto" w:fill="FFFFFF"/>
              <w:spacing w:before="30" w:line="27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marca 2023 roku – rozpoczęcie prac</w:t>
            </w:r>
          </w:p>
          <w:p w14:paraId="576C2FB6" w14:textId="1E97AF82" w:rsidR="00E22ED8" w:rsidRPr="00E22ED8" w:rsidRDefault="00E22ED8" w:rsidP="00E22ED8">
            <w:pPr>
              <w:shd w:val="clear" w:color="auto" w:fill="FFFFFF"/>
              <w:spacing w:before="30" w:line="27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31.12.2024 roku – zakończenie prac</w:t>
            </w:r>
          </w:p>
        </w:tc>
      </w:tr>
      <w:tr w:rsidR="00E22ED8" w:rsidRPr="00EA1C22" w14:paraId="4CDF3052" w14:textId="77777777" w:rsidTr="002568E5">
        <w:trPr>
          <w:trHeight w:val="325"/>
        </w:trPr>
        <w:tc>
          <w:tcPr>
            <w:tcW w:w="2810" w:type="dxa"/>
            <w:vMerge w:val="restart"/>
            <w:shd w:val="clear" w:color="auto" w:fill="F3F3F3"/>
          </w:tcPr>
          <w:p w14:paraId="01C34A04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FB26FD" w14:textId="77777777" w:rsidR="00E22ED8" w:rsidRPr="00EA1C22" w:rsidRDefault="00E22ED8" w:rsidP="00E22ED8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Opis przedsięwzięcia deweloperskiego albo zadania inwestycyjnego</w:t>
            </w:r>
          </w:p>
          <w:p w14:paraId="2D137FD8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601C5A55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Liczba budynków </w:t>
            </w:r>
          </w:p>
        </w:tc>
        <w:tc>
          <w:tcPr>
            <w:tcW w:w="3419" w:type="dxa"/>
          </w:tcPr>
          <w:p w14:paraId="3AC2590E" w14:textId="3A6763B8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2ED8" w:rsidRPr="00EA1C22" w14:paraId="3CC560F4" w14:textId="77777777" w:rsidTr="002568E5">
        <w:trPr>
          <w:trHeight w:val="325"/>
        </w:trPr>
        <w:tc>
          <w:tcPr>
            <w:tcW w:w="2810" w:type="dxa"/>
            <w:vMerge/>
            <w:shd w:val="clear" w:color="auto" w:fill="F3F3F3"/>
          </w:tcPr>
          <w:p w14:paraId="294DA982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236CB366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Rozmieszczenie budynków na nieruchomości (należy podać minimalny odstęp między budynkami)</w:t>
            </w:r>
          </w:p>
        </w:tc>
        <w:tc>
          <w:tcPr>
            <w:tcW w:w="3419" w:type="dxa"/>
          </w:tcPr>
          <w:p w14:paraId="1C2B1B5C" w14:textId="0236A3E0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>Nie dotyczy</w:t>
            </w:r>
          </w:p>
        </w:tc>
      </w:tr>
      <w:tr w:rsidR="00E22ED8" w:rsidRPr="00EA1C22" w14:paraId="1EA97039" w14:textId="77777777" w:rsidTr="002568E5">
        <w:trPr>
          <w:trHeight w:val="488"/>
        </w:trPr>
        <w:tc>
          <w:tcPr>
            <w:tcW w:w="2810" w:type="dxa"/>
            <w:shd w:val="clear" w:color="auto" w:fill="F3F3F3"/>
          </w:tcPr>
          <w:p w14:paraId="7B2543E2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Sposób pomiaru powierzchni użytkowej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lokalu mieszkalnego albo domu jednorodzinnego</w:t>
            </w:r>
          </w:p>
        </w:tc>
        <w:tc>
          <w:tcPr>
            <w:tcW w:w="6838" w:type="dxa"/>
            <w:gridSpan w:val="2"/>
          </w:tcPr>
          <w:p w14:paraId="5FAA2DBC" w14:textId="4A3E5F55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31">
              <w:rPr>
                <w:sz w:val="18"/>
              </w:rPr>
              <w:t xml:space="preserve">Zgodny </w:t>
            </w:r>
            <w:proofErr w:type="gramStart"/>
            <w:r w:rsidRPr="00881031">
              <w:rPr>
                <w:sz w:val="18"/>
              </w:rPr>
              <w:t>z  polską</w:t>
            </w:r>
            <w:proofErr w:type="gramEnd"/>
            <w:r w:rsidRPr="00881031">
              <w:rPr>
                <w:sz w:val="18"/>
              </w:rPr>
              <w:t xml:space="preserve"> normą</w:t>
            </w:r>
            <w:r>
              <w:rPr>
                <w:sz w:val="18"/>
              </w:rPr>
              <w:t xml:space="preserve"> </w:t>
            </w:r>
            <w:r w:rsidRPr="00C02F01">
              <w:rPr>
                <w:sz w:val="18"/>
              </w:rPr>
              <w:t>PN-ISO 9836</w:t>
            </w:r>
            <w:r>
              <w:rPr>
                <w:sz w:val="18"/>
              </w:rPr>
              <w:t>/2015</w:t>
            </w:r>
          </w:p>
        </w:tc>
      </w:tr>
      <w:tr w:rsidR="00E22ED8" w:rsidRPr="00EA1C22" w14:paraId="29E45314" w14:textId="77777777" w:rsidTr="002568E5">
        <w:tc>
          <w:tcPr>
            <w:tcW w:w="2810" w:type="dxa"/>
            <w:vMerge w:val="restart"/>
            <w:shd w:val="clear" w:color="auto" w:fill="F3F3F3"/>
          </w:tcPr>
          <w:p w14:paraId="6542F5E6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Zamierzony sposób i procentowy udział źródeł finansowania przedsięwzięcia deweloperskiego lub zadania inwestycyjnego</w:t>
            </w:r>
          </w:p>
          <w:p w14:paraId="54E0656D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3F9FDD84" w14:textId="77777777" w:rsidR="00E22ED8" w:rsidRPr="00EA1C22" w:rsidDel="00E703EC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Rodzaj posiadanych środków finansowych – kredyt, środki własne, inne</w:t>
            </w:r>
          </w:p>
        </w:tc>
        <w:tc>
          <w:tcPr>
            <w:tcW w:w="3419" w:type="dxa"/>
          </w:tcPr>
          <w:p w14:paraId="7301DF66" w14:textId="3A105780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031">
              <w:rPr>
                <w:sz w:val="18"/>
              </w:rPr>
              <w:t>Przedsięwzięcie deweloperskie będzie finansowane z środków własnych w wysokości 20% wartości przedsięwzięcia deweloperskiego oraz kredytu w wysokości 80% wartości przedsięwzięcia deweloperskiego</w:t>
            </w:r>
          </w:p>
        </w:tc>
      </w:tr>
      <w:tr w:rsidR="00E22ED8" w:rsidRPr="00EA1C22" w14:paraId="696A4D90" w14:textId="77777777" w:rsidTr="002568E5">
        <w:tc>
          <w:tcPr>
            <w:tcW w:w="2810" w:type="dxa"/>
            <w:vMerge/>
            <w:shd w:val="clear" w:color="auto" w:fill="F3F3F3"/>
          </w:tcPr>
          <w:p w14:paraId="3753E608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28AC8A7D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W następujących instytucjach finansowych (wypełnia się w przypadku kredytu)</w:t>
            </w:r>
          </w:p>
        </w:tc>
        <w:tc>
          <w:tcPr>
            <w:tcW w:w="3419" w:type="dxa"/>
          </w:tcPr>
          <w:p w14:paraId="7E499F1E" w14:textId="6FB3A02C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>Śląskim Banku Spółdzielczy Silesia w Katowicach</w:t>
            </w:r>
          </w:p>
        </w:tc>
      </w:tr>
      <w:tr w:rsidR="00E22ED8" w:rsidRPr="00EA1C22" w14:paraId="270D7362" w14:textId="77777777" w:rsidTr="007E3E4D">
        <w:trPr>
          <w:trHeight w:val="1481"/>
        </w:trPr>
        <w:tc>
          <w:tcPr>
            <w:tcW w:w="2810" w:type="dxa"/>
            <w:vMerge w:val="restart"/>
            <w:shd w:val="clear" w:color="auto" w:fill="F3F3F3"/>
          </w:tcPr>
          <w:p w14:paraId="2E2E7D55" w14:textId="77777777" w:rsidR="00E22ED8" w:rsidRPr="00EA1C22" w:rsidRDefault="00E22ED8" w:rsidP="00E22ED8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Środki ochrony nabywców</w:t>
            </w:r>
          </w:p>
        </w:tc>
        <w:tc>
          <w:tcPr>
            <w:tcW w:w="3419" w:type="dxa"/>
          </w:tcPr>
          <w:p w14:paraId="488AEE8F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Otwarty mieszkaniowy rachunek powierniczy*</w:t>
            </w:r>
          </w:p>
        </w:tc>
        <w:tc>
          <w:tcPr>
            <w:tcW w:w="3419" w:type="dxa"/>
          </w:tcPr>
          <w:p w14:paraId="14EEC522" w14:textId="136F3430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C31DF78" wp14:editId="704A5858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316865</wp:posOffset>
                      </wp:positionV>
                      <wp:extent cx="731520" cy="22860"/>
                      <wp:effectExtent l="0" t="0" r="30480" b="34290"/>
                      <wp:wrapNone/>
                      <wp:docPr id="581385486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152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2933DA" id="Łącznik prosty 14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24.95pt" to="55.4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NNpgEAAJUDAAAOAAAAZHJzL2Uyb0RvYy54bWysU02P0zAQvSPxHyzfadIguquo6R52BRcE&#10;Fctyd51xY+Ev2aZJ/z3jSZtFfEgIcbH8Me/NvDfj7d1kDTtBTNq7jq9XNWfgpO+1O3b86fPbV7ec&#10;pSxcL4x30PEzJH63e/liO4YWGj9400NkSOJSO4aODzmHtqqSHMCKtPIBHD4qH63IeIzHqo9iRHZr&#10;qqauN9XoYx+il5AS3j7Mj3xH/EqBzB+VSpCZ6TjWlmmNtB7KWu22oj1GEQYtL2WIf6jCCu0w6UL1&#10;ILJg36L+hcpqGX3yKq+kt5VXSksgDahmXf+k5nEQAUgLmpPCYlP6f7Tyw+ne7SPaMIbUprCPRcWk&#10;omXK6PAFe0q6sFI2kW3nxTaYMpN4efN6/aZBcyU+Nc3thlytZpbCFmLK78BbVjYdN9oVUaIVp/cp&#10;Y2YMvYbg4bkO2uWzgRJs3CdQTPeYb66IRgTuTWQngc3tv65LM5GLIgtEaWMWUE0p/wi6xBYY0Nj8&#10;LXCJpoze5QVotfPxd1nzdC1VzfFX1bPWIvvg+zN1hezA3pOyy5yW4frxTPDn37T7DgAA//8DAFBL&#10;AwQUAAYACAAAACEA4NUUHNsAAAAIAQAADwAAAGRycy9kb3ducmV2LnhtbEyPwW7CMBBE75X6D9Yi&#10;cQObQmgJ2SCKVPVc6IWbEy9JRLxOYwPh72tO7W1WM5p5m20G24or9b5xjDCbKhDEpTMNVwjfh4/J&#10;GwgfNBvdOiaEO3nY5M9PmU6Nu/EXXfehErGEfaoR6hC6VEpf1mS1n7qOOHon11sd4tlX0vT6Fstt&#10;K1+UWkqrG44Lte5oV1N53l8swuHTqqEIzY7451Vtj+/Jko8J4ng0bNcgAg3hLwwP/IgOeWQq3IWN&#10;Fy3CZDGPSYTFagXi4c9UFAVCMk9A5pn8/0D+CwAA//8DAFBLAQItABQABgAIAAAAIQC2gziS/gAA&#10;AOEBAAATAAAAAAAAAAAAAAAAAAAAAABbQ29udGVudF9UeXBlc10ueG1sUEsBAi0AFAAGAAgAAAAh&#10;ADj9If/WAAAAlAEAAAsAAAAAAAAAAAAAAAAALwEAAF9yZWxzLy5yZWxzUEsBAi0AFAAGAAgAAAAh&#10;AA3L802mAQAAlQMAAA4AAAAAAAAAAAAAAAAALgIAAGRycy9lMm9Eb2MueG1sUEsBAi0AFAAGAAgA&#10;AAAhAODVFBzbAAAACAEAAA8AAAAAAAAAAAAAAAAAAAQ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C193618" wp14:editId="08AFE2F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156845</wp:posOffset>
                      </wp:positionV>
                      <wp:extent cx="2103120" cy="22860"/>
                      <wp:effectExtent l="0" t="0" r="30480" b="34290"/>
                      <wp:wrapNone/>
                      <wp:docPr id="136299256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7B04C5" id="Łącznik prosty 13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2.35pt" to="166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XLnQEAAIwDAAAOAAAAZHJzL2Uyb0RvYy54bWysU8tu2zAQvBfoPxC813oUCALBcg4JkkuQ&#10;Bkn7AQy1tIjwBZKx5L/vcm3LRRMURdELxcfM7s7san01W8N2EJP2rufNquYMnPSDdtue//h+++WS&#10;s5SFG4TxDnq+h8SvNp8/rafQQetHbwaIDIO41E2h52POoauqJEewIq18AIePykcrMh7jthqimDC6&#10;NVVb1xfV5OMQopeQEt7eHB75huIrBTJ/UypBZqbnWFumNdL6UtZqsxbdNoowanksQ/xDFVZoh0mX&#10;UDciC/YW9btQVsvok1d5Jb2tvFJaAmlANU39m5rnUQQgLWhOCotN6f+FlQ+7a/cY0YYppC6Fx1hU&#10;zCra8sX62Exm7RezYM5M4mXb1F+bFj2V+Na2lxdkZnUmh5jyHXjLyqbnRruiRXRid58yJkToCYKH&#10;c3ra5b2BAjbuCRTTAyZsiE2TAdcmsp3Ang6vTekhxiJkoShtzEKq/0w6YgsNaFr+lrigKaN3eSFa&#10;7Xz8KGueT6WqA/6k+qC1yH7xw56aQXZgy0nZcTzLTP16Jvr5J9r8BAAA//8DAFBLAwQUAAYACAAA&#10;ACEAkJ46+dwAAAAHAQAADwAAAGRycy9kb3ducmV2LnhtbEyOwU7DMBBE70j8g7VI3KhDgkqbxqmq&#10;SghxQTSFuxu7TsBeR7aThr9nOcFpNTujmVdtZ2fZpEPsPQq4X2TANLZe9WgEvB+f7lbAYpKopPWo&#10;BXzrCNv6+qqSpfIXPOipSYZRCcZSCuhSGkrOY9tpJ+PCDxrJO/vgZCIZDFdBXqjcWZ5n2ZI72SMt&#10;dHLQ+063X83oBNiXMH2YvdnF8fmwbD7fzvnrcRLi9mbebYAlPae/MPziEzrUxHTyI6rILOlHCgrI&#10;H+iSXRT5GtiJHqsCeF3x//z1DwAAAP//AwBQSwECLQAUAAYACAAAACEAtoM4kv4AAADhAQAAEwAA&#10;AAAAAAAAAAAAAAAAAAAAW0NvbnRlbnRfVHlwZXNdLnhtbFBLAQItABQABgAIAAAAIQA4/SH/1gAA&#10;AJQBAAALAAAAAAAAAAAAAAAAAC8BAABfcmVscy8ucmVsc1BLAQItABQABgAIAAAAIQBMgPXLnQEA&#10;AIwDAAAOAAAAAAAAAAAAAAAAAC4CAABkcnMvZTJvRG9jLnhtbFBLAQItABQABgAIAAAAIQCQnjr5&#10;3AAAAAcBAAAPAAAAAAAAAAAAAAAAAPc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Zamknięty mieszkaniowy rachunek powierniczy*</w:t>
            </w:r>
          </w:p>
        </w:tc>
      </w:tr>
      <w:tr w:rsidR="00E22ED8" w:rsidRPr="00EA1C22" w14:paraId="12339DEC" w14:textId="77777777" w:rsidTr="002568E5">
        <w:tc>
          <w:tcPr>
            <w:tcW w:w="2810" w:type="dxa"/>
            <w:vMerge/>
            <w:shd w:val="clear" w:color="auto" w:fill="F3F3F3"/>
          </w:tcPr>
          <w:p w14:paraId="4A103BC3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14:paraId="6BD1746A" w14:textId="77777777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Wysokość stawki procentowej, według której jest obliczana kwota składki na Deweloperski Fundusz Gwarancyjny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customMarkFollows="1" w:id="8"/>
              <w:t>6)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</w:tcPr>
          <w:p w14:paraId="5D6BF8C6" w14:textId="6724B954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0,45%</w:t>
            </w:r>
          </w:p>
        </w:tc>
      </w:tr>
      <w:tr w:rsidR="00E22ED8" w:rsidRPr="00EA1C22" w14:paraId="70B43632" w14:textId="77777777" w:rsidTr="002568E5">
        <w:tc>
          <w:tcPr>
            <w:tcW w:w="2810" w:type="dxa"/>
            <w:shd w:val="clear" w:color="auto" w:fill="F3F3F3"/>
          </w:tcPr>
          <w:p w14:paraId="613E1FFA" w14:textId="77777777" w:rsidR="00E22ED8" w:rsidRPr="00EA1C22" w:rsidRDefault="00E22ED8" w:rsidP="00E22ED8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Główne zasady funkcjonowania wybranego rodzaju zabezpieczenia środków nabywcy</w:t>
            </w:r>
          </w:p>
        </w:tc>
        <w:tc>
          <w:tcPr>
            <w:tcW w:w="6838" w:type="dxa"/>
            <w:gridSpan w:val="2"/>
          </w:tcPr>
          <w:p w14:paraId="61540E44" w14:textId="01D4ABE1" w:rsidR="00E22ED8" w:rsidRPr="00EA1C22" w:rsidRDefault="00E22ED8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96E">
              <w:rPr>
                <w:sz w:val="18"/>
              </w:rPr>
              <w:t xml:space="preserve">Otwarty mieszkaniowy rachunek powierniczy służy gromadzeniu środków pieniężnych wpłacanych przez Nabywców na cele określone w umowie deweloperskiej, z którego wypłata zdeponowanych środków następuje zgodnie z harmonogramem przedsięwzięcia deweloperskiego. Wpłaty oraz wypłaty ewidencjonowane są odrębnie dla każdego Nabywcy. Bank prowadzący mieszkaniowy rachunek powierniczy na żądanie Nabywcy informuje Nabywcę o dokonanych wpłatach i wypłatach. Wypłata z rachunku </w:t>
            </w:r>
            <w:r w:rsidR="003D6E31" w:rsidRPr="007E696E">
              <w:rPr>
                <w:sz w:val="18"/>
              </w:rPr>
              <w:t>powierniczego następuje</w:t>
            </w:r>
            <w:r w:rsidRPr="007E696E">
              <w:rPr>
                <w:sz w:val="18"/>
              </w:rPr>
              <w:t xml:space="preserve"> po stwierdzeniu przez bank zakończenia danego etapu realizacji przedsięwzięcia deweloperskiego w wysokości ustalonej procentowo w harmonogramie przedsięwzięcia deweloperskiego. Bank kontroluje zakończenie każdego z etapów przedsięwzięcia deweloperskiego określonego w harmonogramie przedsięwzięcia deweloperskiego na zasadach opisanych w art. 17 ustawy z dnia 20 maja 2021 r. o ochronie praw nabywcy lokalu mieszkalnego lub domu jednorodzinnego oraz Deweloperskim Funduszu Gwarancyjnym (dalej: „Ustawa”). Deweloper ma prawo dysponować środkami wypłacanymi z otwartego mieszkaniowego rachunku powierniczego wyłącznie w celu realizacji przedsięwzięcia deweloperskiego, dla którego prowadzony jest ten rachunek. Koszty, opłaty i prowizje za prowadzenie otwartego mieszkaniowego rachunku powierniczego obciążają dewelopera</w:t>
            </w:r>
          </w:p>
        </w:tc>
      </w:tr>
      <w:tr w:rsidR="00E22ED8" w:rsidRPr="00EA1C22" w14:paraId="52D8E0C9" w14:textId="77777777" w:rsidTr="002568E5">
        <w:trPr>
          <w:trHeight w:val="293"/>
        </w:trPr>
        <w:tc>
          <w:tcPr>
            <w:tcW w:w="2810" w:type="dxa"/>
            <w:shd w:val="clear" w:color="auto" w:fill="F3F3F3"/>
          </w:tcPr>
          <w:p w14:paraId="4C9000CB" w14:textId="77777777" w:rsidR="00E22ED8" w:rsidRPr="00EA1C22" w:rsidRDefault="00E22ED8" w:rsidP="00E22ED8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Nazwa instytucji zapewniającej bezpieczeństwo środków nabywcy</w:t>
            </w:r>
          </w:p>
        </w:tc>
        <w:tc>
          <w:tcPr>
            <w:tcW w:w="6838" w:type="dxa"/>
            <w:gridSpan w:val="2"/>
          </w:tcPr>
          <w:p w14:paraId="4B7B437D" w14:textId="605A04C7" w:rsidR="00E22ED8" w:rsidRPr="00EA1C22" w:rsidRDefault="003D6E31" w:rsidP="00E22ED8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>Śląski Bank Spółdzielczy Silesia w Katowicach</w:t>
            </w:r>
          </w:p>
        </w:tc>
      </w:tr>
      <w:tr w:rsidR="003D6E31" w:rsidRPr="00EA1C22" w14:paraId="2D1FE9D4" w14:textId="77777777" w:rsidTr="002568E5">
        <w:trPr>
          <w:trHeight w:val="488"/>
        </w:trPr>
        <w:tc>
          <w:tcPr>
            <w:tcW w:w="2810" w:type="dxa"/>
            <w:shd w:val="clear" w:color="auto" w:fill="F3F3F3"/>
          </w:tcPr>
          <w:p w14:paraId="653458B5" w14:textId="77777777" w:rsidR="003D6E31" w:rsidRPr="00EA1C22" w:rsidRDefault="003D6E31" w:rsidP="003D6E3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Harmonogram przedsięwzięcia deweloperskiego lub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zadania inwestycyjnego</w:t>
            </w:r>
          </w:p>
        </w:tc>
        <w:tc>
          <w:tcPr>
            <w:tcW w:w="6838" w:type="dxa"/>
            <w:gridSpan w:val="2"/>
          </w:tcPr>
          <w:p w14:paraId="66A4E636" w14:textId="77777777" w:rsidR="003D6E31" w:rsidRDefault="003D6E31" w:rsidP="003D6E31">
            <w:pPr>
              <w:shd w:val="clear" w:color="auto" w:fill="FFFFFF"/>
              <w:spacing w:before="30" w:line="27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 ETAP 1 – FUNDAMENTY – termin realizacji 30 kwietnia 2023 r.</w:t>
            </w:r>
          </w:p>
          <w:p w14:paraId="5F208CB8" w14:textId="77777777" w:rsidR="003D6E31" w:rsidRDefault="003D6E31" w:rsidP="003D6E31">
            <w:pPr>
              <w:shd w:val="clear" w:color="auto" w:fill="FFFFFF"/>
              <w:spacing w:before="30" w:line="27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 ETAP 2 – ŚCIANY KONSTRUKCYJNE</w:t>
            </w:r>
            <w:r w:rsidRPr="000A43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BUDYNKU – termin realizacji 31 października 2023</w:t>
            </w:r>
          </w:p>
          <w:p w14:paraId="7EC34648" w14:textId="77777777" w:rsidR="003D6E31" w:rsidRDefault="003D6E31" w:rsidP="003D6E31">
            <w:pPr>
              <w:shd w:val="clear" w:color="auto" w:fill="FFFFFF"/>
              <w:spacing w:before="30" w:line="270" w:lineRule="exact"/>
              <w:rPr>
                <w:rFonts w:ascii="Arial" w:hAnsi="Arial" w:cs="Arial"/>
              </w:rPr>
            </w:pPr>
            <w:r w:rsidRPr="000A4383">
              <w:rPr>
                <w:rFonts w:ascii="Arial" w:hAnsi="Arial" w:cs="Arial"/>
              </w:rPr>
              <w:lastRenderedPageBreak/>
              <w:t xml:space="preserve">10% ETAP </w:t>
            </w:r>
            <w:r>
              <w:rPr>
                <w:rFonts w:ascii="Arial" w:hAnsi="Arial" w:cs="Arial"/>
              </w:rPr>
              <w:t>3</w:t>
            </w:r>
            <w:r w:rsidRPr="000A4383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DACH – termin realizacji 30 listopada 2023 roku</w:t>
            </w:r>
          </w:p>
          <w:p w14:paraId="246C3763" w14:textId="77777777" w:rsidR="003D6E31" w:rsidRDefault="003D6E31" w:rsidP="003D6E31">
            <w:pPr>
              <w:shd w:val="clear" w:color="auto" w:fill="FFFFFF"/>
              <w:spacing w:before="30" w:line="27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 ETAP 4 – STOLARKA OKIENNA – termin realizacji 31 stycznia 2024 roku</w:t>
            </w:r>
          </w:p>
          <w:p w14:paraId="669594EC" w14:textId="77777777" w:rsidR="003D6E31" w:rsidRDefault="003D6E31" w:rsidP="003D6E31">
            <w:pPr>
              <w:shd w:val="clear" w:color="auto" w:fill="FFFFFF"/>
              <w:spacing w:before="30" w:line="27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 ETAP 5 – INSTALACJE WEWNĘTRZE – termin realizacji 30 kwietnia 2024 roku</w:t>
            </w:r>
          </w:p>
          <w:p w14:paraId="137F1846" w14:textId="77777777" w:rsidR="003D6E31" w:rsidRDefault="003D6E31" w:rsidP="003D6E31">
            <w:pPr>
              <w:shd w:val="clear" w:color="auto" w:fill="FFFFFF"/>
              <w:spacing w:before="30" w:line="27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10% ETAP 6 – TYNKI, WYLEWKI – termin realizacji 30 czerwca 2024 roku </w:t>
            </w:r>
          </w:p>
          <w:p w14:paraId="1987FB22" w14:textId="77777777" w:rsidR="003D6E31" w:rsidRDefault="003D6E31" w:rsidP="003D6E31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 ETAP 7 - ELEWACJA BUDYNKU, ZAGOSPODAROWANIE TERENU Z WYŁĄCZENIEM MAŁEJ ARCHITEKTURY – termin realizacji 31 lipca 2024 roku</w:t>
            </w:r>
          </w:p>
          <w:p w14:paraId="243C01DB" w14:textId="12C673B6" w:rsidR="003D6E31" w:rsidRPr="00EA1C22" w:rsidRDefault="003D6E31" w:rsidP="003D6E3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Prace budowlane zostały zakończone. </w:t>
            </w:r>
          </w:p>
        </w:tc>
      </w:tr>
      <w:tr w:rsidR="003D6E31" w:rsidRPr="00EA1C22" w14:paraId="30CF42DD" w14:textId="77777777" w:rsidTr="002568E5">
        <w:trPr>
          <w:trHeight w:val="292"/>
        </w:trPr>
        <w:tc>
          <w:tcPr>
            <w:tcW w:w="2810" w:type="dxa"/>
            <w:shd w:val="clear" w:color="auto" w:fill="F3F3F3"/>
          </w:tcPr>
          <w:p w14:paraId="3C5A377E" w14:textId="77777777" w:rsidR="003D6E31" w:rsidRPr="00EA1C22" w:rsidRDefault="003D6E31" w:rsidP="003D6E3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Dopuszczenie waloryzacji ceny oraz określenie zasad waloryzacji</w:t>
            </w:r>
          </w:p>
        </w:tc>
        <w:tc>
          <w:tcPr>
            <w:tcW w:w="6838" w:type="dxa"/>
            <w:gridSpan w:val="2"/>
          </w:tcPr>
          <w:p w14:paraId="7BA752F8" w14:textId="77777777" w:rsidR="003D6E31" w:rsidRPr="004A1F10" w:rsidRDefault="003D6E31" w:rsidP="003D6E31">
            <w:pPr>
              <w:pStyle w:val="TableParagraph"/>
              <w:rPr>
                <w:rFonts w:ascii="Arial" w:hAnsi="Arial" w:cs="Arial"/>
              </w:rPr>
            </w:pPr>
            <w:r w:rsidRPr="004A1F10">
              <w:rPr>
                <w:rFonts w:ascii="Arial" w:hAnsi="Arial" w:cs="Arial"/>
                <w:b/>
                <w:bCs/>
              </w:rPr>
              <w:t>1/</w:t>
            </w:r>
            <w:r w:rsidRPr="004A1F10">
              <w:rPr>
                <w:rFonts w:ascii="Arial" w:hAnsi="Arial" w:cs="Arial"/>
              </w:rPr>
              <w:t xml:space="preserve"> cena przedmiotu umowy nie podlega waloryzacji i nie podlega zmianie, z zastrzeżeniem: </w:t>
            </w:r>
          </w:p>
          <w:p w14:paraId="5D26F92A" w14:textId="77777777" w:rsidR="003D6E31" w:rsidRPr="004A1F10" w:rsidRDefault="003D6E31" w:rsidP="003D6E31">
            <w:pPr>
              <w:pStyle w:val="TableParagraph"/>
              <w:rPr>
                <w:rFonts w:ascii="Arial" w:hAnsi="Arial" w:cs="Arial"/>
              </w:rPr>
            </w:pPr>
            <w:r w:rsidRPr="004A1F10">
              <w:rPr>
                <w:rFonts w:ascii="Arial" w:hAnsi="Arial" w:cs="Arial"/>
                <w:b/>
                <w:bCs/>
              </w:rPr>
              <w:t>a/</w:t>
            </w:r>
            <w:r w:rsidRPr="004A1F10">
              <w:rPr>
                <w:rFonts w:ascii="Arial" w:hAnsi="Arial" w:cs="Arial"/>
              </w:rPr>
              <w:t xml:space="preserve"> zmiany wysokości stawki podatku od towarów i usług lub zasad jego naliczania w wyniku zmiany powszechnie obowiązujących przepisów prawa,</w:t>
            </w:r>
          </w:p>
          <w:p w14:paraId="3B31B0E0" w14:textId="77777777" w:rsidR="003D6E31" w:rsidRPr="004A1F10" w:rsidRDefault="003D6E31" w:rsidP="003D6E31">
            <w:pPr>
              <w:pStyle w:val="TableParagraph"/>
              <w:rPr>
                <w:rFonts w:ascii="Arial" w:hAnsi="Arial" w:cs="Arial"/>
              </w:rPr>
            </w:pPr>
            <w:r w:rsidRPr="004A1F10">
              <w:rPr>
                <w:rFonts w:ascii="Arial" w:hAnsi="Arial" w:cs="Arial"/>
                <w:b/>
                <w:bCs/>
              </w:rPr>
              <w:t>b/</w:t>
            </w:r>
            <w:r w:rsidRPr="004A1F10">
              <w:rPr>
                <w:rFonts w:ascii="Arial" w:hAnsi="Arial" w:cs="Arial"/>
              </w:rPr>
              <w:t xml:space="preserve"> zmiany powierzchni Lokalu Mieszkalnego wynikającego z pomiaru powierzchni użytkowej po wybudowaniu Budynku, przy czym obecnie powierzchnia została określona na podstawie dokumentacji projektowej, a powierzchnia po wybudowaniu Budynku zostanie obliczona zgodnie z normą: PN- ISO 9836:2015-12,-</w:t>
            </w:r>
          </w:p>
          <w:p w14:paraId="7C5B5B6F" w14:textId="77777777" w:rsidR="003D6E31" w:rsidRPr="004A1F10" w:rsidRDefault="003D6E31" w:rsidP="003D6E31">
            <w:pPr>
              <w:pStyle w:val="TableParagraph"/>
              <w:rPr>
                <w:rFonts w:ascii="Arial" w:hAnsi="Arial" w:cs="Arial"/>
              </w:rPr>
            </w:pPr>
            <w:r w:rsidRPr="004A1F10">
              <w:rPr>
                <w:rFonts w:ascii="Arial" w:hAnsi="Arial" w:cs="Arial"/>
                <w:b/>
                <w:bCs/>
              </w:rPr>
              <w:t>2/</w:t>
            </w:r>
            <w:r w:rsidRPr="004A1F10">
              <w:rPr>
                <w:rFonts w:ascii="Arial" w:hAnsi="Arial" w:cs="Arial"/>
              </w:rPr>
              <w:t xml:space="preserve"> w przypadku zmiany ceny zgodnie z pkt 1/ lit. a/ i b/ powyżej, Deweloper niezwłocznie, jednak nie później niż w terminie 14 dni od powzięcia informacji w przedmiocie ww. okoliczności, zawiadomi pisemnie Nabywcę o zaistniałych zmianach, a zmiany powyższe nie będą wymagały aneksu do umowy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deweloperskiej</w:t>
            </w:r>
            <w:r w:rsidRPr="004A1F10">
              <w:rPr>
                <w:rFonts w:ascii="Arial" w:hAnsi="Arial" w:cs="Arial"/>
              </w:rPr>
              <w:t>,-</w:t>
            </w:r>
            <w:proofErr w:type="gramEnd"/>
            <w:r w:rsidRPr="004A1F10">
              <w:rPr>
                <w:rFonts w:ascii="Arial" w:hAnsi="Arial" w:cs="Arial"/>
              </w:rPr>
              <w:br/>
            </w:r>
            <w:r w:rsidRPr="004A1F10">
              <w:rPr>
                <w:rFonts w:ascii="Arial" w:hAnsi="Arial" w:cs="Arial"/>
                <w:b/>
                <w:bCs/>
              </w:rPr>
              <w:t>3/</w:t>
            </w:r>
            <w:r w:rsidRPr="004A1F10">
              <w:rPr>
                <w:rFonts w:ascii="Arial" w:hAnsi="Arial" w:cs="Arial"/>
              </w:rPr>
              <w:t xml:space="preserve"> w przypadku zmiany wysokości stawki podatku od towarów i usług lub zasad jego naliczania, Deweloper obliczy podatek od towarów i usług zgodnie z obowiązującymi zasadami,</w:t>
            </w:r>
          </w:p>
          <w:p w14:paraId="57CFBE43" w14:textId="77777777" w:rsidR="003D6E31" w:rsidRPr="004A1F10" w:rsidRDefault="003D6E31" w:rsidP="003D6E31">
            <w:pPr>
              <w:pStyle w:val="TableParagraph"/>
              <w:rPr>
                <w:rFonts w:ascii="Arial" w:hAnsi="Arial" w:cs="Arial"/>
              </w:rPr>
            </w:pPr>
            <w:r w:rsidRPr="004A1F10">
              <w:rPr>
                <w:rFonts w:ascii="Arial" w:hAnsi="Arial" w:cs="Arial"/>
                <w:b/>
                <w:bCs/>
              </w:rPr>
              <w:t>4/</w:t>
            </w:r>
            <w:r w:rsidRPr="004A1F10">
              <w:rPr>
                <w:rFonts w:ascii="Arial" w:hAnsi="Arial" w:cs="Arial"/>
              </w:rPr>
              <w:t xml:space="preserve"> w przypadku zaistnienia różnicy w powierzchni użytkowej Lokalu, po dokonaniu obmiaru zgodnie z postanowieniami §4 pkt 18) oraz §7 ust. II </w:t>
            </w:r>
            <w:r>
              <w:rPr>
                <w:rFonts w:ascii="Arial" w:hAnsi="Arial" w:cs="Arial"/>
              </w:rPr>
              <w:t>umowy deweloperskiej</w:t>
            </w:r>
            <w:r w:rsidRPr="004A1F10">
              <w:rPr>
                <w:rFonts w:ascii="Arial" w:hAnsi="Arial" w:cs="Arial"/>
              </w:rPr>
              <w:t xml:space="preserve">, ostateczna cena Lokalu zostanie proporcjonalnie obniżona albo podwyższona o wielkość niedomiaru albo nadwyżki w stosunku powierzchni Lokalu wskazanej w §4 pkt 15) </w:t>
            </w:r>
            <w:r>
              <w:rPr>
                <w:rFonts w:ascii="Arial" w:hAnsi="Arial" w:cs="Arial"/>
              </w:rPr>
              <w:t>umowy deweloperskiej</w:t>
            </w:r>
            <w:r w:rsidRPr="004A1F10">
              <w:rPr>
                <w:rFonts w:ascii="Arial" w:hAnsi="Arial" w:cs="Arial"/>
              </w:rPr>
              <w:t>, w oparciu o cenę 1 m</w:t>
            </w:r>
            <w:r w:rsidRPr="004A1F10">
              <w:rPr>
                <w:rFonts w:ascii="Arial" w:hAnsi="Arial" w:cs="Arial"/>
                <w:vertAlign w:val="superscript"/>
              </w:rPr>
              <w:t xml:space="preserve">2 </w:t>
            </w:r>
            <w:r w:rsidRPr="004A1F10">
              <w:rPr>
                <w:rFonts w:ascii="Arial" w:hAnsi="Arial" w:cs="Arial"/>
              </w:rPr>
              <w:t xml:space="preserve">Lokalu </w:t>
            </w:r>
          </w:p>
          <w:p w14:paraId="57C303CE" w14:textId="77777777" w:rsidR="003D6E31" w:rsidRPr="004A1F10" w:rsidRDefault="003D6E31" w:rsidP="003D6E31">
            <w:pPr>
              <w:pStyle w:val="TableParagraph"/>
              <w:rPr>
                <w:rFonts w:ascii="Arial" w:hAnsi="Arial" w:cs="Arial"/>
              </w:rPr>
            </w:pPr>
            <w:r w:rsidRPr="004A1F10">
              <w:rPr>
                <w:rFonts w:ascii="Arial" w:hAnsi="Arial" w:cs="Arial"/>
                <w:b/>
                <w:bCs/>
              </w:rPr>
              <w:t xml:space="preserve">5/ </w:t>
            </w:r>
            <w:r w:rsidRPr="004A1F10">
              <w:rPr>
                <w:rFonts w:ascii="Arial" w:hAnsi="Arial" w:cs="Arial"/>
              </w:rPr>
              <w:t xml:space="preserve">w przypadku zwiększenia ceny Lokalu na skutek: a/ zmiany stawki podatku od towarów i usług lub zasad jego naliczania, i/lub b/ zmiany powierzchni użytkowej Lokalu, Nabywca będzie zobowiązany do dokonania dopłaty w terminie 14 (czternastu) dni od dnia rezygnacji z przysługującego mu prawa odstąpienia od </w:t>
            </w:r>
            <w:r>
              <w:rPr>
                <w:rFonts w:ascii="Arial" w:hAnsi="Arial" w:cs="Arial"/>
              </w:rPr>
              <w:t>umowy deweloperskiej</w:t>
            </w:r>
            <w:r w:rsidRPr="004A1F10">
              <w:rPr>
                <w:rFonts w:ascii="Arial" w:hAnsi="Arial" w:cs="Arial"/>
              </w:rPr>
              <w:t xml:space="preserve"> albo od dnia upływu terminu do odstąpienia od </w:t>
            </w:r>
            <w:r>
              <w:rPr>
                <w:rFonts w:ascii="Arial" w:hAnsi="Arial" w:cs="Arial"/>
              </w:rPr>
              <w:t>umowy deweloperskiej</w:t>
            </w:r>
            <w:r w:rsidRPr="004A1F10">
              <w:rPr>
                <w:rFonts w:ascii="Arial" w:hAnsi="Arial" w:cs="Arial"/>
              </w:rPr>
              <w:t>, -</w:t>
            </w:r>
          </w:p>
          <w:p w14:paraId="6F75CC27" w14:textId="77777777" w:rsidR="003D6E31" w:rsidRPr="004A1F10" w:rsidRDefault="003D6E31" w:rsidP="003D6E31">
            <w:pPr>
              <w:pStyle w:val="TableParagraph"/>
              <w:rPr>
                <w:rFonts w:ascii="Arial" w:hAnsi="Arial" w:cs="Arial"/>
              </w:rPr>
            </w:pPr>
            <w:r w:rsidRPr="004A1F10">
              <w:rPr>
                <w:rFonts w:ascii="Arial" w:hAnsi="Arial" w:cs="Arial"/>
                <w:b/>
                <w:bCs/>
              </w:rPr>
              <w:t xml:space="preserve">6/ </w:t>
            </w:r>
            <w:r w:rsidRPr="004A1F10">
              <w:rPr>
                <w:rFonts w:ascii="Arial" w:hAnsi="Arial" w:cs="Arial"/>
              </w:rPr>
              <w:t xml:space="preserve">w przypadku zmniejszenia ceny Lokalu na skutek: a/ zmiany stawki podatku od towarów i usług lub zasad jego naliczania, i/lub b/ zmiany powierzchni użytkowej Lokalu oraz rezygnacji przez Nabywcę z przysługującego mu prawa do odstąpienia od </w:t>
            </w:r>
            <w:r>
              <w:rPr>
                <w:rFonts w:ascii="Arial" w:hAnsi="Arial" w:cs="Arial"/>
              </w:rPr>
              <w:t>umowy deweloperskiej</w:t>
            </w:r>
            <w:r w:rsidRPr="004A1F10">
              <w:rPr>
                <w:rFonts w:ascii="Arial" w:hAnsi="Arial" w:cs="Arial"/>
              </w:rPr>
              <w:t xml:space="preserve"> albo upływu terminu do złożenia oświadczenia o odstąpieniu od </w:t>
            </w:r>
            <w:r>
              <w:rPr>
                <w:rFonts w:ascii="Arial" w:hAnsi="Arial" w:cs="Arial"/>
              </w:rPr>
              <w:t>umowy deweloperskiej</w:t>
            </w:r>
            <w:r w:rsidRPr="004A1F10">
              <w:rPr>
                <w:rFonts w:ascii="Arial" w:hAnsi="Arial" w:cs="Arial"/>
              </w:rPr>
              <w:t xml:space="preserve">, Deweloper będzie zobowiązany do obniżenia Ceny Lokalu oraz zwrotu kwoty stanowiącej różnicę pomiędzy Ceną Lokalu określoną w </w:t>
            </w:r>
            <w:r>
              <w:rPr>
                <w:rFonts w:ascii="Arial" w:hAnsi="Arial" w:cs="Arial"/>
              </w:rPr>
              <w:t>umowie deweloperskiej</w:t>
            </w:r>
            <w:r w:rsidRPr="004A1F10">
              <w:rPr>
                <w:rFonts w:ascii="Arial" w:hAnsi="Arial" w:cs="Arial"/>
              </w:rPr>
              <w:t xml:space="preserve"> a nową Ceną Lokalu, a to w terminie do 21 dni od dnia zawarcia umowy przeniesienia własności. </w:t>
            </w:r>
          </w:p>
          <w:p w14:paraId="6C0FAF91" w14:textId="77777777" w:rsidR="003D6E31" w:rsidRPr="00EA1C22" w:rsidRDefault="003D6E31" w:rsidP="003D6E3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6E31" w:rsidRPr="00EA1C22" w14:paraId="16B27B31" w14:textId="77777777" w:rsidTr="002568E5"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1A44F56C" w14:textId="69968612" w:rsidR="003D6E31" w:rsidRPr="00EA1C22" w:rsidRDefault="003D6E31" w:rsidP="003D6E3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WARUNKI ODSTĄPIENIA OD UMOWY DEWELOPERSKIEJ LUB UMOWY, O KTÓREJ MOWA W ART. 2 UST. 1 PKT 2, 3 LUB 5 USTAWY Z DNIA </w:t>
            </w:r>
            <w:r w:rsidRPr="007E696E">
              <w:rPr>
                <w:sz w:val="20"/>
              </w:rPr>
              <w:t xml:space="preserve">20 maja 2021 r.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1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 OCHRONIE PRAW NABYWCY LOKALU MIESZKALNEGO LUB DOMU JEDNORODZINNEGO ORAZ O DEWELOPERSKIM FUNDUSZU GWARANCYJNYM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6288019B" w14:textId="77777777" w:rsidR="003D6E31" w:rsidRPr="00EA1C22" w:rsidRDefault="003D6E31" w:rsidP="003D6E3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6E31" w:rsidRPr="00EA1C22" w14:paraId="74531C83" w14:textId="77777777" w:rsidTr="002568E5">
        <w:trPr>
          <w:trHeight w:val="1512"/>
        </w:trPr>
        <w:tc>
          <w:tcPr>
            <w:tcW w:w="2810" w:type="dxa"/>
            <w:tcBorders>
              <w:bottom w:val="single" w:sz="4" w:space="0" w:color="auto"/>
            </w:tcBorders>
            <w:shd w:val="clear" w:color="auto" w:fill="F3F3F3"/>
          </w:tcPr>
          <w:p w14:paraId="582CBF25" w14:textId="77777777" w:rsidR="003D6E31" w:rsidRPr="00EA1C22" w:rsidRDefault="003D6E31" w:rsidP="003D6E3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Należy opisać, na jakich warunkach można odstąpić od umowy deweloperskiej lub jednej z umów, o których mowa w art. 2 ust. 1 pkt 2, 3 lub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5 ustawy z dnia … o ochronie praw nabywcy lokalu mieszkalnego lub domu jednorodzinnego oraz o Deweloperskim Funduszu Gwarancyjnym</w:t>
            </w:r>
          </w:p>
        </w:tc>
        <w:tc>
          <w:tcPr>
            <w:tcW w:w="6838" w:type="dxa"/>
            <w:gridSpan w:val="2"/>
          </w:tcPr>
          <w:p w14:paraId="2B22C459" w14:textId="77777777" w:rsidR="003D6E31" w:rsidRDefault="003D6E31" w:rsidP="003D6E31">
            <w:pPr>
              <w:pStyle w:val="TableParagraph"/>
              <w:numPr>
                <w:ilvl w:val="0"/>
                <w:numId w:val="13"/>
              </w:numPr>
              <w:rPr>
                <w:sz w:val="18"/>
              </w:rPr>
            </w:pPr>
            <w:r w:rsidRPr="00F9027A">
              <w:rPr>
                <w:sz w:val="18"/>
              </w:rPr>
              <w:t>Nabywcy mają prawo odstąpienia od umowy deweloperskiej</w:t>
            </w:r>
            <w:r>
              <w:rPr>
                <w:sz w:val="18"/>
              </w:rPr>
              <w:t>:</w:t>
            </w:r>
          </w:p>
          <w:p w14:paraId="6FD35ACD" w14:textId="77777777" w:rsidR="003D6E31" w:rsidRDefault="003D6E31" w:rsidP="003D6E31">
            <w:pPr>
              <w:pStyle w:val="TableParagraph"/>
              <w:numPr>
                <w:ilvl w:val="0"/>
                <w:numId w:val="12"/>
              </w:numPr>
              <w:rPr>
                <w:sz w:val="18"/>
              </w:rPr>
            </w:pPr>
            <w:r w:rsidRPr="00F9027A">
              <w:rPr>
                <w:sz w:val="18"/>
              </w:rPr>
              <w:t>jeżeli umowa deweloperska nie zawiera elementów, o których mowa w art. 35</w:t>
            </w:r>
            <w:r>
              <w:rPr>
                <w:sz w:val="18"/>
              </w:rPr>
              <w:t xml:space="preserve"> Ustawy lub art. 36 Ustawy;</w:t>
            </w:r>
          </w:p>
          <w:p w14:paraId="1A4F6DD3" w14:textId="77777777" w:rsidR="003D6E31" w:rsidRDefault="003D6E31" w:rsidP="003D6E31">
            <w:pPr>
              <w:pStyle w:val="TableParagraph"/>
              <w:numPr>
                <w:ilvl w:val="0"/>
                <w:numId w:val="12"/>
              </w:numPr>
              <w:rPr>
                <w:sz w:val="18"/>
              </w:rPr>
            </w:pPr>
            <w:r w:rsidRPr="00F14187">
              <w:rPr>
                <w:sz w:val="18"/>
              </w:rPr>
              <w:t>jeżeli informacje zawarte w umowie deweloperskiej nie są zgodne z informacjami zawartymi w prospekcie informacyjnym lub jego załącznikach, z wyjątkiem zmian, o których mowa w art. 35 ust. 2</w:t>
            </w:r>
            <w:r>
              <w:rPr>
                <w:sz w:val="18"/>
              </w:rPr>
              <w:t xml:space="preserve"> Ustawy;</w:t>
            </w:r>
          </w:p>
          <w:p w14:paraId="7434FB29" w14:textId="77777777" w:rsidR="003D6E31" w:rsidRDefault="003D6E31" w:rsidP="003D6E31">
            <w:pPr>
              <w:pStyle w:val="TableParagraph"/>
              <w:numPr>
                <w:ilvl w:val="0"/>
                <w:numId w:val="12"/>
              </w:numPr>
              <w:rPr>
                <w:sz w:val="18"/>
              </w:rPr>
            </w:pPr>
            <w:r w:rsidRPr="00F14187">
              <w:rPr>
                <w:sz w:val="18"/>
              </w:rPr>
              <w:t>jeżeli deweloper nie doręczył zgodnie z art. 21 lub art. 22</w:t>
            </w:r>
            <w:r>
              <w:rPr>
                <w:sz w:val="18"/>
              </w:rPr>
              <w:t xml:space="preserve"> Ustawy</w:t>
            </w:r>
            <w:r w:rsidRPr="00F14187">
              <w:rPr>
                <w:sz w:val="18"/>
              </w:rPr>
              <w:t xml:space="preserve"> prospektu informacyjnego wraz z załącznikami lub informacji o zmianie danych lub informacji zawartych w prospekcie informacyjnym lub jego załącznikach</w:t>
            </w:r>
            <w:r>
              <w:rPr>
                <w:sz w:val="18"/>
              </w:rPr>
              <w:t>;</w:t>
            </w:r>
          </w:p>
          <w:p w14:paraId="2F9446FC" w14:textId="77777777" w:rsidR="003D6E31" w:rsidRDefault="003D6E31" w:rsidP="003D6E31">
            <w:pPr>
              <w:pStyle w:val="TableParagraph"/>
              <w:numPr>
                <w:ilvl w:val="0"/>
                <w:numId w:val="12"/>
              </w:numPr>
              <w:rPr>
                <w:sz w:val="18"/>
              </w:rPr>
            </w:pPr>
            <w:r w:rsidRPr="00F14187">
              <w:rPr>
                <w:sz w:val="18"/>
              </w:rPr>
              <w:t>jeżeli dane lub informacje zawarte w prospekcie informacyjnym lub jego załącznikach, na podstawie których zawarto umowę deweloperską są niezgodne ze stanem faktycznym lub prawnym w dniu zawarcia umowy</w:t>
            </w:r>
            <w:r>
              <w:rPr>
                <w:sz w:val="18"/>
              </w:rPr>
              <w:t>;</w:t>
            </w:r>
          </w:p>
          <w:p w14:paraId="66740B62" w14:textId="77777777" w:rsidR="003D6E31" w:rsidRDefault="003D6E31" w:rsidP="003D6E31">
            <w:pPr>
              <w:pStyle w:val="TableParagraph"/>
              <w:numPr>
                <w:ilvl w:val="0"/>
                <w:numId w:val="12"/>
              </w:numPr>
              <w:rPr>
                <w:sz w:val="18"/>
              </w:rPr>
            </w:pPr>
            <w:r w:rsidRPr="00F14187">
              <w:rPr>
                <w:sz w:val="18"/>
              </w:rPr>
              <w:t>jeżeli prospekt informacyjny, na podstawie którego zawarto umowę nie zawiera danych lub informacji określonych we wzorze prospektu informacyjnego</w:t>
            </w:r>
            <w:r>
              <w:rPr>
                <w:sz w:val="18"/>
              </w:rPr>
              <w:t>;</w:t>
            </w:r>
          </w:p>
          <w:p w14:paraId="0CE5A6A4" w14:textId="77777777" w:rsidR="003D6E31" w:rsidRDefault="003D6E31" w:rsidP="003D6E31">
            <w:pPr>
              <w:pStyle w:val="TableParagraph"/>
              <w:numPr>
                <w:ilvl w:val="0"/>
                <w:numId w:val="12"/>
              </w:numPr>
              <w:rPr>
                <w:sz w:val="18"/>
              </w:rPr>
            </w:pPr>
            <w:r w:rsidRPr="00F14187">
              <w:rPr>
                <w:sz w:val="18"/>
              </w:rPr>
              <w:t xml:space="preserve">w przypadku </w:t>
            </w:r>
            <w:proofErr w:type="spellStart"/>
            <w:r w:rsidRPr="00F14187">
              <w:rPr>
                <w:sz w:val="18"/>
              </w:rPr>
              <w:t>nieprzeniesienia</w:t>
            </w:r>
            <w:proofErr w:type="spellEnd"/>
            <w:r w:rsidRPr="00F14187">
              <w:rPr>
                <w:sz w:val="18"/>
              </w:rPr>
              <w:t xml:space="preserve"> na nabywcę praw wynikających z umowy deweloperskiej w terminie wynikającym z </w:t>
            </w:r>
            <w:r>
              <w:rPr>
                <w:sz w:val="18"/>
              </w:rPr>
              <w:t xml:space="preserve">tej </w:t>
            </w:r>
            <w:r w:rsidRPr="00F14187">
              <w:rPr>
                <w:sz w:val="18"/>
              </w:rPr>
              <w:t>um</w:t>
            </w:r>
            <w:r>
              <w:rPr>
                <w:sz w:val="18"/>
              </w:rPr>
              <w:t>owy;</w:t>
            </w:r>
          </w:p>
          <w:p w14:paraId="6136949A" w14:textId="77777777" w:rsidR="003D6E31" w:rsidRDefault="003D6E31" w:rsidP="003D6E31">
            <w:pPr>
              <w:pStyle w:val="TableParagraph"/>
              <w:numPr>
                <w:ilvl w:val="0"/>
                <w:numId w:val="12"/>
              </w:numPr>
              <w:rPr>
                <w:sz w:val="18"/>
              </w:rPr>
            </w:pPr>
            <w:r w:rsidRPr="00F14187">
              <w:rPr>
                <w:sz w:val="18"/>
              </w:rPr>
              <w:t>w przypadku gdy deweloper nie zawrze umowy mieszkaniowego rachunku powierniczego z innym bankiem w trybie i terminie, o których mowa w art. 10 ust. 1</w:t>
            </w:r>
            <w:r>
              <w:rPr>
                <w:sz w:val="18"/>
              </w:rPr>
              <w:t xml:space="preserve"> Ustawy;</w:t>
            </w:r>
          </w:p>
          <w:p w14:paraId="05EFCC8A" w14:textId="77777777" w:rsidR="003D6E31" w:rsidRDefault="003D6E31" w:rsidP="003D6E31">
            <w:pPr>
              <w:pStyle w:val="TableParagraph"/>
              <w:numPr>
                <w:ilvl w:val="0"/>
                <w:numId w:val="12"/>
              </w:numPr>
              <w:rPr>
                <w:sz w:val="18"/>
              </w:rPr>
            </w:pPr>
            <w:r w:rsidRPr="00F14187">
              <w:rPr>
                <w:sz w:val="18"/>
              </w:rPr>
              <w:t>w przypadku gdy deweloper nie posiada zgody wierzyciela hipotecznego lub zobowiązania do jej udzielenia, o których mowa w art. 25 ust. 1 pkt 1 lub 2</w:t>
            </w:r>
            <w:r>
              <w:rPr>
                <w:sz w:val="18"/>
              </w:rPr>
              <w:t xml:space="preserve"> Ustawy;</w:t>
            </w:r>
          </w:p>
          <w:p w14:paraId="5B866F85" w14:textId="77777777" w:rsidR="003D6E31" w:rsidRDefault="003D6E31" w:rsidP="003D6E31">
            <w:pPr>
              <w:pStyle w:val="TableParagraph"/>
              <w:numPr>
                <w:ilvl w:val="0"/>
                <w:numId w:val="12"/>
              </w:numPr>
              <w:rPr>
                <w:sz w:val="18"/>
              </w:rPr>
            </w:pPr>
            <w:r w:rsidRPr="00F14187">
              <w:rPr>
                <w:sz w:val="18"/>
              </w:rPr>
              <w:t>w przypadku niewykonania przez dewelopera obowiązku, o którym mowa w art. 12 ust. 2</w:t>
            </w:r>
            <w:r>
              <w:rPr>
                <w:sz w:val="18"/>
              </w:rPr>
              <w:t xml:space="preserve"> Ustawy</w:t>
            </w:r>
            <w:r w:rsidRPr="00F14187">
              <w:rPr>
                <w:sz w:val="18"/>
              </w:rPr>
              <w:t>, w terminie określonym w tym przepisie</w:t>
            </w:r>
          </w:p>
          <w:p w14:paraId="4F7133A8" w14:textId="77777777" w:rsidR="003D6E31" w:rsidRDefault="003D6E31" w:rsidP="003D6E31">
            <w:pPr>
              <w:pStyle w:val="TableParagraph"/>
              <w:numPr>
                <w:ilvl w:val="0"/>
                <w:numId w:val="12"/>
              </w:numPr>
              <w:rPr>
                <w:sz w:val="18"/>
              </w:rPr>
            </w:pPr>
            <w:r w:rsidRPr="005053EA">
              <w:rPr>
                <w:sz w:val="18"/>
              </w:rPr>
              <w:t>w przypadku nieusunięcia przez dewelopera wady istotnej lokalu mieszkalnego albo domu jednorodzinnego na zasadach określonych w art. 41 ust. 11</w:t>
            </w:r>
            <w:r>
              <w:rPr>
                <w:sz w:val="18"/>
              </w:rPr>
              <w:t xml:space="preserve"> Ustawy;</w:t>
            </w:r>
          </w:p>
          <w:p w14:paraId="44D794EA" w14:textId="77777777" w:rsidR="003D6E31" w:rsidRDefault="003D6E31" w:rsidP="003D6E31">
            <w:pPr>
              <w:pStyle w:val="TableParagraph"/>
              <w:numPr>
                <w:ilvl w:val="0"/>
                <w:numId w:val="12"/>
              </w:numPr>
              <w:rPr>
                <w:sz w:val="18"/>
              </w:rPr>
            </w:pPr>
            <w:r w:rsidRPr="005053EA">
              <w:rPr>
                <w:sz w:val="18"/>
              </w:rPr>
              <w:t>w przypadku stwierdzenia przez rzeczoznawcę istnienia wady istotnej, o którym mowa w art. 41 ust. 15</w:t>
            </w:r>
            <w:r>
              <w:rPr>
                <w:sz w:val="18"/>
              </w:rPr>
              <w:t xml:space="preserve"> Ustawy;</w:t>
            </w:r>
          </w:p>
          <w:p w14:paraId="1D78A988" w14:textId="77777777" w:rsidR="003D6E31" w:rsidRDefault="003D6E31" w:rsidP="003D6E31">
            <w:pPr>
              <w:pStyle w:val="TableParagraph"/>
              <w:numPr>
                <w:ilvl w:val="0"/>
                <w:numId w:val="12"/>
              </w:numPr>
              <w:rPr>
                <w:sz w:val="18"/>
              </w:rPr>
            </w:pPr>
            <w:r w:rsidRPr="005053EA">
              <w:rPr>
                <w:sz w:val="18"/>
              </w:rPr>
              <w:t>jeżeli syndyk zażądał wykonania umowy na podstawie art. 98 ustawy z dnia 28 lutego 2003 r. - Prawo upadłościowe</w:t>
            </w:r>
            <w:r>
              <w:rPr>
                <w:sz w:val="18"/>
              </w:rPr>
              <w:t>;</w:t>
            </w:r>
          </w:p>
          <w:p w14:paraId="390C75B0" w14:textId="77777777" w:rsidR="003D6E31" w:rsidRPr="005053EA" w:rsidRDefault="003D6E31" w:rsidP="003D6E31">
            <w:pPr>
              <w:pStyle w:val="TableParagraph"/>
              <w:numPr>
                <w:ilvl w:val="0"/>
                <w:numId w:val="12"/>
              </w:numPr>
              <w:rPr>
                <w:sz w:val="18"/>
              </w:rPr>
            </w:pPr>
            <w:r w:rsidRPr="005053EA">
              <w:rPr>
                <w:sz w:val="18"/>
              </w:rPr>
              <w:t>w przypadku zmiany ceny sprzedaży na wyższą z powodu zmiany stawki VAT. Deweloper w takim wypadku poinformuje Nabywcę o zaistniałej zmianie, a Nabywcy przysługuje prawo do odstąpienia od umowy. W tym przypadku Deweloper zobowiązany jest do zwrotu całej wpłaconej przez nabywcę kwoty</w:t>
            </w:r>
          </w:p>
          <w:p w14:paraId="2E0BAC04" w14:textId="77777777" w:rsidR="003D6E31" w:rsidRDefault="003D6E31" w:rsidP="003D6E31">
            <w:pPr>
              <w:pStyle w:val="TableParagraph"/>
              <w:numPr>
                <w:ilvl w:val="0"/>
                <w:numId w:val="12"/>
              </w:numPr>
              <w:rPr>
                <w:sz w:val="18"/>
              </w:rPr>
            </w:pPr>
            <w:r w:rsidRPr="005053EA">
              <w:rPr>
                <w:sz w:val="18"/>
              </w:rPr>
              <w:t>w przypadku zmiany powierzchni użytkowej lokalu mieszkalnego w stosunku do powierzchni projektowej i nie wynikających ze zmian zleconych przez Nabywcę</w:t>
            </w:r>
          </w:p>
          <w:p w14:paraId="10D2EF72" w14:textId="77777777" w:rsidR="003D6E31" w:rsidRDefault="003D6E31" w:rsidP="003D6E31">
            <w:pPr>
              <w:pStyle w:val="TableParagraph"/>
              <w:numPr>
                <w:ilvl w:val="0"/>
                <w:numId w:val="13"/>
              </w:numPr>
              <w:rPr>
                <w:sz w:val="18"/>
              </w:rPr>
            </w:pPr>
            <w:r w:rsidRPr="005053EA">
              <w:rPr>
                <w:sz w:val="18"/>
              </w:rPr>
              <w:t>W przypadkach, o których mowa w</w:t>
            </w:r>
            <w:r>
              <w:rPr>
                <w:sz w:val="18"/>
              </w:rPr>
              <w:t xml:space="preserve"> ust. 1</w:t>
            </w:r>
            <w:r w:rsidRPr="005053EA">
              <w:rPr>
                <w:sz w:val="18"/>
              </w:rPr>
              <w:t xml:space="preserve"> pkt </w:t>
            </w:r>
            <w:proofErr w:type="gramStart"/>
            <w:r w:rsidRPr="005053EA">
              <w:rPr>
                <w:sz w:val="18"/>
              </w:rPr>
              <w:t>1</w:t>
            </w:r>
            <w:r>
              <w:rPr>
                <w:sz w:val="18"/>
              </w:rPr>
              <w:t>)</w:t>
            </w:r>
            <w:r w:rsidRPr="005053EA">
              <w:rPr>
                <w:sz w:val="18"/>
              </w:rPr>
              <w:t>-</w:t>
            </w:r>
            <w:proofErr w:type="gramEnd"/>
            <w:r w:rsidRPr="005053EA">
              <w:rPr>
                <w:sz w:val="18"/>
              </w:rPr>
              <w:t>5</w:t>
            </w:r>
            <w:r>
              <w:rPr>
                <w:sz w:val="18"/>
              </w:rPr>
              <w:t>)</w:t>
            </w:r>
            <w:r w:rsidRPr="005053EA">
              <w:rPr>
                <w:sz w:val="18"/>
              </w:rPr>
              <w:t>, nabywca ma prawo odstąpienia od umowy deweloperskiej w terminie 30 dni od dnia jej zawarcia</w:t>
            </w:r>
          </w:p>
          <w:p w14:paraId="0738A1AA" w14:textId="77777777" w:rsidR="003D6E31" w:rsidRDefault="003D6E31" w:rsidP="003D6E31">
            <w:pPr>
              <w:pStyle w:val="TableParagraph"/>
              <w:numPr>
                <w:ilvl w:val="0"/>
                <w:numId w:val="13"/>
              </w:numPr>
              <w:rPr>
                <w:sz w:val="18"/>
              </w:rPr>
            </w:pPr>
            <w:r w:rsidRPr="00DF1059">
              <w:rPr>
                <w:sz w:val="18"/>
              </w:rPr>
              <w:t>W przypadku, o którym mowa w</w:t>
            </w:r>
            <w:r>
              <w:rPr>
                <w:sz w:val="18"/>
              </w:rPr>
              <w:t xml:space="preserve"> ust. 1</w:t>
            </w:r>
            <w:r w:rsidRPr="00DF1059">
              <w:rPr>
                <w:sz w:val="18"/>
              </w:rPr>
              <w:t xml:space="preserve"> pkt 6</w:t>
            </w:r>
            <w:r>
              <w:rPr>
                <w:sz w:val="18"/>
              </w:rPr>
              <w:t>)</w:t>
            </w:r>
            <w:r w:rsidRPr="00DF1059">
              <w:rPr>
                <w:sz w:val="18"/>
              </w:rPr>
              <w:t>, przed skorzystaniem z prawa do odstąpienia od umowy nabywca wyznacza deweloperowi 120-dniowy termin na przeniesienie praw wynikających z umowy deweloperskiej, a w razie bezskutecznego upływu wyznaczonego terminu jest uprawniony do odstąpienia od tej umowy. Nabywca zachowuje roszczenie z tytułu kary umownej za okres opóźnienia.</w:t>
            </w:r>
          </w:p>
          <w:p w14:paraId="229EA18B" w14:textId="77777777" w:rsidR="003D6E31" w:rsidRDefault="003D6E31" w:rsidP="003D6E31">
            <w:pPr>
              <w:pStyle w:val="TableParagraph"/>
              <w:numPr>
                <w:ilvl w:val="0"/>
                <w:numId w:val="13"/>
              </w:numPr>
              <w:rPr>
                <w:sz w:val="18"/>
              </w:rPr>
            </w:pPr>
            <w:r w:rsidRPr="00DF1059">
              <w:rPr>
                <w:sz w:val="18"/>
              </w:rPr>
              <w:t xml:space="preserve">W przypadku, o którym mowa w </w:t>
            </w:r>
            <w:r>
              <w:rPr>
                <w:sz w:val="18"/>
              </w:rPr>
              <w:t xml:space="preserve">ust. 1 </w:t>
            </w:r>
            <w:r w:rsidRPr="00DF1059">
              <w:rPr>
                <w:sz w:val="18"/>
              </w:rPr>
              <w:t>pkt 7</w:t>
            </w:r>
            <w:r>
              <w:rPr>
                <w:sz w:val="18"/>
              </w:rPr>
              <w:t>)</w:t>
            </w:r>
            <w:r w:rsidRPr="00DF1059">
              <w:rPr>
                <w:sz w:val="18"/>
              </w:rPr>
              <w:t>, nabywca ma prawo odstąpienia od umowy deweloperskiej po dokonaniu przez bank zwrotu środków zgodnie z art. 10 ust. 3</w:t>
            </w:r>
            <w:r>
              <w:rPr>
                <w:sz w:val="18"/>
              </w:rPr>
              <w:t xml:space="preserve"> Ustawy</w:t>
            </w:r>
            <w:r w:rsidRPr="00DF1059">
              <w:rPr>
                <w:sz w:val="18"/>
              </w:rPr>
              <w:t>.</w:t>
            </w:r>
          </w:p>
          <w:p w14:paraId="3AA82079" w14:textId="77777777" w:rsidR="003D6E31" w:rsidRDefault="003D6E31" w:rsidP="003D6E31">
            <w:pPr>
              <w:pStyle w:val="TableParagraph"/>
              <w:numPr>
                <w:ilvl w:val="0"/>
                <w:numId w:val="13"/>
              </w:numPr>
              <w:rPr>
                <w:sz w:val="18"/>
              </w:rPr>
            </w:pPr>
            <w:r w:rsidRPr="00DF1059">
              <w:rPr>
                <w:sz w:val="18"/>
              </w:rPr>
              <w:t xml:space="preserve">W przypadku, o którym mowa w </w:t>
            </w:r>
            <w:r>
              <w:rPr>
                <w:sz w:val="18"/>
              </w:rPr>
              <w:t xml:space="preserve">ust. 1 </w:t>
            </w:r>
            <w:r w:rsidRPr="00DF1059">
              <w:rPr>
                <w:sz w:val="18"/>
              </w:rPr>
              <w:t>pkt 8</w:t>
            </w:r>
            <w:r>
              <w:rPr>
                <w:sz w:val="18"/>
              </w:rPr>
              <w:t>)</w:t>
            </w:r>
            <w:r w:rsidRPr="00DF1059">
              <w:rPr>
                <w:sz w:val="18"/>
              </w:rPr>
              <w:t>, nabywca ma prawo odstąpienia od umowy deweloperskiej w terminie 60 dni od dnia jej zawarcia.</w:t>
            </w:r>
          </w:p>
          <w:p w14:paraId="5EF286AA" w14:textId="77777777" w:rsidR="003D6E31" w:rsidRDefault="003D6E31" w:rsidP="003D6E31">
            <w:pPr>
              <w:pStyle w:val="TableParagraph"/>
              <w:numPr>
                <w:ilvl w:val="0"/>
                <w:numId w:val="13"/>
              </w:numPr>
              <w:rPr>
                <w:sz w:val="18"/>
              </w:rPr>
            </w:pPr>
            <w:r w:rsidRPr="00DF1059">
              <w:rPr>
                <w:sz w:val="18"/>
              </w:rPr>
              <w:t xml:space="preserve">W przypadku, o którym mowa w </w:t>
            </w:r>
            <w:r>
              <w:rPr>
                <w:sz w:val="18"/>
              </w:rPr>
              <w:t xml:space="preserve">ust. 1 </w:t>
            </w:r>
            <w:r w:rsidRPr="00DF1059">
              <w:rPr>
                <w:sz w:val="18"/>
              </w:rPr>
              <w:t>pkt 9</w:t>
            </w:r>
            <w:r>
              <w:rPr>
                <w:sz w:val="18"/>
              </w:rPr>
              <w:t>)</w:t>
            </w:r>
            <w:r w:rsidRPr="00DF1059">
              <w:rPr>
                <w:sz w:val="18"/>
              </w:rPr>
              <w:t>, nabywca ma prawo odstąpienia od umowy deweloperskiej po upływie 60 dni od dnia podania do publicznej wiadomości informacji, o których mowa w art. 12 ust. 1</w:t>
            </w:r>
            <w:r>
              <w:rPr>
                <w:sz w:val="18"/>
              </w:rPr>
              <w:t xml:space="preserve"> Ustawy</w:t>
            </w:r>
            <w:r w:rsidRPr="00DF1059">
              <w:rPr>
                <w:sz w:val="18"/>
              </w:rPr>
              <w:t>.</w:t>
            </w:r>
          </w:p>
          <w:p w14:paraId="19251741" w14:textId="77777777" w:rsidR="003D6E31" w:rsidRDefault="003D6E31" w:rsidP="003D6E31">
            <w:pPr>
              <w:pStyle w:val="TableParagraph"/>
              <w:numPr>
                <w:ilvl w:val="0"/>
                <w:numId w:val="13"/>
              </w:numPr>
              <w:rPr>
                <w:sz w:val="18"/>
              </w:rPr>
            </w:pPr>
            <w:r w:rsidRPr="00DF1059">
              <w:rPr>
                <w:sz w:val="18"/>
              </w:rPr>
              <w:t>W przypadku, o którym mowa w ust. 1 pkt 13), Nabywca ma prawo odstąpienia od umowy deweloperskiej w terminie 21 dni od dnia doręczenia mu zawiadomienia o wzroście ceny.</w:t>
            </w:r>
          </w:p>
          <w:p w14:paraId="3EF9D6E1" w14:textId="77777777" w:rsidR="003D6E31" w:rsidRDefault="003D6E31" w:rsidP="003D6E31">
            <w:pPr>
              <w:pStyle w:val="TableParagraph"/>
              <w:numPr>
                <w:ilvl w:val="0"/>
                <w:numId w:val="13"/>
              </w:numPr>
              <w:rPr>
                <w:sz w:val="18"/>
              </w:rPr>
            </w:pPr>
            <w:r w:rsidRPr="00DF1059">
              <w:rPr>
                <w:sz w:val="18"/>
              </w:rPr>
              <w:t>W przypadku, o którym mowa w ust. 1 pkt 14), Nabywca ma prawo odstąpienia od umowy deweloperskiej w terminie 7 dni od dnia doręczenia m zawiadomienia o zmiani</w:t>
            </w:r>
            <w:r>
              <w:rPr>
                <w:sz w:val="18"/>
              </w:rPr>
              <w:t>e.</w:t>
            </w:r>
          </w:p>
          <w:p w14:paraId="11B54D68" w14:textId="77777777" w:rsidR="003D6E31" w:rsidRDefault="003D6E31" w:rsidP="003D6E31">
            <w:pPr>
              <w:pStyle w:val="TableParagraph"/>
              <w:numPr>
                <w:ilvl w:val="0"/>
                <w:numId w:val="13"/>
              </w:numPr>
              <w:rPr>
                <w:sz w:val="18"/>
              </w:rPr>
            </w:pPr>
            <w:r w:rsidRPr="00166E71">
              <w:rPr>
                <w:sz w:val="18"/>
              </w:rPr>
              <w:t>Deweloper ma prawo odstąpić od umowy deweloperskiej</w:t>
            </w:r>
            <w:r>
              <w:rPr>
                <w:sz w:val="18"/>
              </w:rPr>
              <w:t xml:space="preserve"> </w:t>
            </w:r>
            <w:r w:rsidRPr="00166E71">
              <w:rPr>
                <w:sz w:val="18"/>
              </w:rPr>
              <w:t>w przypadku niespełnienia przez nabywcę świadczenia pieniężnego w terminie lub wysokości określonych w umowie, mimo wezwania nabywcy w formie pisemnej do uiszczenia zaległych kwot w terminie 30 dni od dnia doręczenia wezwania, chyba że niespełnienie przez nabywcę świadczenia pieniężnego jest spowodowane działaniem siły wyższej.</w:t>
            </w:r>
          </w:p>
          <w:p w14:paraId="47ADDF0F" w14:textId="7367562F" w:rsidR="003D6E31" w:rsidRPr="000A6933" w:rsidRDefault="003D6E31" w:rsidP="003D6E3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6E71">
              <w:rPr>
                <w:sz w:val="18"/>
              </w:rPr>
              <w:t xml:space="preserve">Deweloper ma prawo odstąpić od umowy deweloperskiej w przypadku niestawienia się nabywcy do odbioru lokalu mieszkalnego albo domu jednorodzinnego lub podpisania aktu notarialnego przenoszącego na nabywcę prawa wynikające z umowy deweloperskiej mimo </w:t>
            </w:r>
            <w:r w:rsidRPr="00166E71">
              <w:rPr>
                <w:sz w:val="18"/>
              </w:rPr>
              <w:lastRenderedPageBreak/>
              <w:t>dwukrotnego doręczenia wezwania w formie pisemnej w odstępie co najmniej 60 dni, chyba że niestawienie się nabywcy jest spowodowane działaniem siły wyższej.</w:t>
            </w:r>
          </w:p>
        </w:tc>
      </w:tr>
      <w:tr w:rsidR="003D6E31" w:rsidRPr="00EA1C22" w14:paraId="5F01A2B9" w14:textId="77777777" w:rsidTr="00A80C58">
        <w:trPr>
          <w:trHeight w:val="510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3379B42B" w14:textId="77777777" w:rsidR="003D6E31" w:rsidRPr="00EA1C22" w:rsidRDefault="003D6E31" w:rsidP="003D6E3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INNE INFORMACJE </w:t>
            </w:r>
          </w:p>
        </w:tc>
      </w:tr>
    </w:tbl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9"/>
      </w:tblGrid>
      <w:tr w:rsidR="00C83E77" w14:paraId="6430A0B5" w14:textId="77777777" w:rsidTr="00B90DE9">
        <w:trPr>
          <w:trHeight w:val="10992"/>
        </w:trPr>
        <w:tc>
          <w:tcPr>
            <w:tcW w:w="9649" w:type="dxa"/>
            <w:tcBorders>
              <w:top w:val="nil"/>
              <w:bottom w:val="nil"/>
            </w:tcBorders>
          </w:tcPr>
          <w:p w14:paraId="64155BB3" w14:textId="77777777" w:rsidR="00C83E77" w:rsidRPr="00B734BC" w:rsidRDefault="00C83E77" w:rsidP="00B90DE9">
            <w:pPr>
              <w:spacing w:before="40" w:after="10" w:line="260" w:lineRule="exact"/>
              <w:ind w:left="28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4BC">
              <w:rPr>
                <w:rFonts w:ascii="Arial" w:hAnsi="Arial" w:cs="Arial"/>
                <w:sz w:val="20"/>
                <w:szCs w:val="20"/>
              </w:rPr>
              <w:t>Informacja o zgodzie banku finansującego przedsięwzięcie deweloperskie lub jego część, bądź finansującego</w:t>
            </w:r>
            <w:r w:rsidRPr="00B734BC">
              <w:rPr>
                <w:rFonts w:ascii="Arial" w:hAnsi="Arial" w:cs="Arial"/>
                <w:sz w:val="20"/>
                <w:szCs w:val="20"/>
              </w:rPr>
              <w:br/>
              <w:t>działalność dewelopera w przypadku zabezpieczenia kredytu na hipotece nieruchomości, na której jest realizowane</w:t>
            </w:r>
            <w:r w:rsidRPr="00B734BC">
              <w:rPr>
                <w:rFonts w:ascii="Arial" w:hAnsi="Arial" w:cs="Arial"/>
                <w:sz w:val="20"/>
                <w:szCs w:val="20"/>
              </w:rPr>
              <w:br/>
              <w:t>przedsięwzięcie deweloperskie lub jego część, bądź też finansującego zakup tej nieruchomości lub jej części</w:t>
            </w:r>
            <w:r w:rsidRPr="00B734BC">
              <w:rPr>
                <w:rFonts w:ascii="Arial" w:hAnsi="Arial" w:cs="Arial"/>
                <w:sz w:val="20"/>
                <w:szCs w:val="20"/>
              </w:rPr>
              <w:br/>
              <w:t xml:space="preserve">w przypadku równoczesnego ustanowienia zabezpieczenia hipotecznego — na </w:t>
            </w:r>
            <w:proofErr w:type="spellStart"/>
            <w:r w:rsidRPr="00B734BC">
              <w:rPr>
                <w:rFonts w:ascii="Arial" w:hAnsi="Arial" w:cs="Arial"/>
                <w:sz w:val="20"/>
                <w:szCs w:val="20"/>
              </w:rPr>
              <w:t>bezobciążeniowe</w:t>
            </w:r>
            <w:proofErr w:type="spellEnd"/>
            <w:r w:rsidRPr="00B734BC">
              <w:rPr>
                <w:rFonts w:ascii="Arial" w:hAnsi="Arial" w:cs="Arial"/>
                <w:sz w:val="20"/>
                <w:szCs w:val="20"/>
              </w:rPr>
              <w:t xml:space="preserve"> wyodrębnienie</w:t>
            </w:r>
            <w:r w:rsidRPr="00B734BC">
              <w:rPr>
                <w:rFonts w:ascii="Arial" w:hAnsi="Arial" w:cs="Arial"/>
                <w:sz w:val="20"/>
                <w:szCs w:val="20"/>
              </w:rPr>
              <w:br/>
              <w:t xml:space="preserve">lokalu mieszkalnego i przeniesienie jego własności albo </w:t>
            </w:r>
            <w:proofErr w:type="spellStart"/>
            <w:r w:rsidRPr="00B734BC">
              <w:rPr>
                <w:rFonts w:ascii="Arial" w:hAnsi="Arial" w:cs="Arial"/>
                <w:sz w:val="20"/>
                <w:szCs w:val="20"/>
              </w:rPr>
              <w:t>bezobciążeniowe</w:t>
            </w:r>
            <w:proofErr w:type="spellEnd"/>
            <w:r w:rsidRPr="00B734BC">
              <w:rPr>
                <w:rFonts w:ascii="Arial" w:hAnsi="Arial" w:cs="Arial"/>
                <w:sz w:val="20"/>
                <w:szCs w:val="20"/>
              </w:rPr>
              <w:t xml:space="preserve"> przeniesienie na nabywcę własności</w:t>
            </w:r>
            <w:r w:rsidRPr="00B734BC">
              <w:rPr>
                <w:rFonts w:ascii="Arial" w:hAnsi="Arial" w:cs="Arial"/>
                <w:sz w:val="20"/>
                <w:szCs w:val="20"/>
              </w:rPr>
              <w:br/>
              <w:t>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mieszkaniowych:</w:t>
            </w:r>
          </w:p>
          <w:p w14:paraId="226BDEDC" w14:textId="77777777" w:rsidR="00C83E77" w:rsidRPr="00B734BC" w:rsidRDefault="00C83E77" w:rsidP="00B90DE9">
            <w:pPr>
              <w:spacing w:before="40" w:after="10" w:line="260" w:lineRule="exact"/>
              <w:ind w:left="28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5168ED" w14:textId="77777777" w:rsidR="00C83E77" w:rsidRDefault="00C83E77" w:rsidP="00B90DE9">
            <w:pPr>
              <w:pStyle w:val="TableParagraph"/>
              <w:tabs>
                <w:tab w:val="left" w:pos="844"/>
                <w:tab w:val="left" w:pos="84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  <w:r w:rsidRPr="00B734BC">
              <w:rPr>
                <w:rFonts w:ascii="Arial" w:hAnsi="Arial" w:cs="Arial"/>
                <w:b/>
                <w:sz w:val="20"/>
                <w:szCs w:val="20"/>
              </w:rPr>
              <w:t xml:space="preserve">Bank Spółdzielczy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Silesia w Katowicach </w:t>
            </w:r>
            <w:r w:rsidRPr="00B734BC">
              <w:rPr>
                <w:rFonts w:ascii="Arial" w:hAnsi="Arial" w:cs="Arial"/>
                <w:b/>
                <w:sz w:val="20"/>
                <w:szCs w:val="20"/>
              </w:rPr>
              <w:t xml:space="preserve">wydaje promesę o </w:t>
            </w:r>
            <w:proofErr w:type="spellStart"/>
            <w:r w:rsidRPr="00B734BC">
              <w:rPr>
                <w:rFonts w:ascii="Arial" w:hAnsi="Arial" w:cs="Arial"/>
                <w:b/>
                <w:sz w:val="20"/>
                <w:szCs w:val="20"/>
              </w:rPr>
              <w:t>bezciężarowym</w:t>
            </w:r>
            <w:proofErr w:type="spellEnd"/>
            <w:r w:rsidRPr="00B734BC">
              <w:rPr>
                <w:rFonts w:ascii="Arial" w:hAnsi="Arial" w:cs="Arial"/>
                <w:b/>
                <w:sz w:val="20"/>
                <w:szCs w:val="20"/>
              </w:rPr>
              <w:t xml:space="preserve"> wyodrębnieniu nieruchomości po zapłacie przez kupujących całości ceny przedmiotu umowy. </w:t>
            </w:r>
          </w:p>
          <w:p w14:paraId="11331F1F" w14:textId="77777777" w:rsidR="00C83E77" w:rsidRDefault="00C83E77" w:rsidP="00B90DE9">
            <w:pPr>
              <w:pStyle w:val="TableParagraph"/>
              <w:tabs>
                <w:tab w:val="left" w:pos="844"/>
                <w:tab w:val="left" w:pos="84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3DA5A0" w14:textId="77777777" w:rsidR="00C83E77" w:rsidRDefault="00C83E77" w:rsidP="00B90DE9">
            <w:pPr>
              <w:spacing w:before="40" w:after="10" w:line="260" w:lineRule="exact"/>
              <w:ind w:left="28" w:right="57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Informacja o możliwości zapoznania się w lokalu przedsiębiorstwa przez osobę zainteresowaną zawarciem umowy</w:t>
            </w:r>
            <w:r>
              <w:rPr>
                <w:rFonts w:ascii="Arial" w:hAnsi="Arial" w:cs="Arial"/>
                <w:sz w:val="19"/>
                <w:szCs w:val="19"/>
              </w:rPr>
              <w:br/>
              <w:t>deweloperskiej z:</w:t>
            </w:r>
          </w:p>
          <w:p w14:paraId="6507E242" w14:textId="77777777" w:rsidR="00C83E77" w:rsidRDefault="00C83E77" w:rsidP="00B90DE9">
            <w:pPr>
              <w:spacing w:after="10" w:line="260" w:lineRule="exact"/>
              <w:ind w:left="270" w:right="57" w:hanging="242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1)</w:t>
            </w:r>
            <w:r>
              <w:rPr>
                <w:rFonts w:ascii="Arial" w:hAnsi="Arial" w:cs="Arial"/>
                <w:sz w:val="19"/>
                <w:szCs w:val="19"/>
              </w:rPr>
              <w:tab/>
              <w:t xml:space="preserve">aktualnym stanem księgi wieczystej prowadzonej dla nieruchomości </w:t>
            </w:r>
          </w:p>
          <w:p w14:paraId="7A7FF6FC" w14:textId="77777777" w:rsidR="00C83E77" w:rsidRDefault="00C83E77" w:rsidP="00B90DE9">
            <w:pPr>
              <w:spacing w:after="10" w:line="260" w:lineRule="exact"/>
              <w:ind w:left="270" w:right="57" w:hanging="242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2)</w:t>
            </w:r>
            <w:r>
              <w:rPr>
                <w:rFonts w:ascii="Arial" w:hAnsi="Arial" w:cs="Arial"/>
                <w:sz w:val="19"/>
                <w:szCs w:val="19"/>
              </w:rPr>
              <w:tab/>
              <w:t>kopią aktualnego odpisu z Krajowego Rejestru Sądowego, jeśli podmiot podlega wpisowi do Krajowego Rejestru</w:t>
            </w:r>
            <w:r>
              <w:rPr>
                <w:rFonts w:ascii="Arial" w:hAnsi="Arial" w:cs="Arial"/>
                <w:sz w:val="19"/>
                <w:szCs w:val="19"/>
              </w:rPr>
              <w:br/>
              <w:t>Sądowego lub aktualnym zaświadczeniem o wpisie do Centralnej Ewidencji i Informacji o Działalności Gospodarczej;</w:t>
            </w:r>
          </w:p>
          <w:p w14:paraId="1A3308CD" w14:textId="77777777" w:rsidR="00C83E77" w:rsidRDefault="00C83E77" w:rsidP="00B90DE9">
            <w:pPr>
              <w:spacing w:after="10" w:line="260" w:lineRule="exact"/>
              <w:ind w:left="270" w:right="57" w:hanging="242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3)</w:t>
            </w:r>
            <w:r>
              <w:rPr>
                <w:rFonts w:ascii="Arial" w:hAnsi="Arial" w:cs="Arial"/>
                <w:sz w:val="19"/>
                <w:szCs w:val="19"/>
              </w:rPr>
              <w:tab/>
              <w:t xml:space="preserve">kopią ostatecznego pozwolenia na budowę </w:t>
            </w:r>
          </w:p>
          <w:p w14:paraId="32E55FA3" w14:textId="77777777" w:rsidR="00C83E77" w:rsidRDefault="00C83E77" w:rsidP="00B90DE9">
            <w:pPr>
              <w:spacing w:after="10" w:line="260" w:lineRule="exact"/>
              <w:ind w:left="270" w:right="57" w:hanging="242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4)</w:t>
            </w:r>
            <w:r>
              <w:rPr>
                <w:rFonts w:ascii="Arial" w:hAnsi="Arial" w:cs="Arial"/>
                <w:sz w:val="19"/>
                <w:szCs w:val="19"/>
              </w:rPr>
              <w:tab/>
              <w:t>sprawozdaniem finansowym;</w:t>
            </w:r>
          </w:p>
          <w:p w14:paraId="2492CEC7" w14:textId="77777777" w:rsidR="00C83E77" w:rsidRDefault="00C83E77" w:rsidP="00B90DE9">
            <w:pPr>
              <w:pStyle w:val="TableParagraph"/>
              <w:tabs>
                <w:tab w:val="left" w:pos="844"/>
                <w:tab w:val="left" w:pos="846"/>
              </w:tabs>
              <w:spacing w:before="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5)  projektem architektoniczno-budowlanym dotyczącym budowy</w:t>
            </w:r>
          </w:p>
          <w:p w14:paraId="2F13649D" w14:textId="77777777" w:rsidR="00C83E77" w:rsidRPr="00B734BC" w:rsidRDefault="00C83E77" w:rsidP="00B90DE9">
            <w:pPr>
              <w:pStyle w:val="TableParagraph"/>
              <w:tabs>
                <w:tab w:val="left" w:pos="844"/>
                <w:tab w:val="left" w:pos="84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0796FB" w14:textId="77777777" w:rsidR="00C83E77" w:rsidRPr="00B734BC" w:rsidRDefault="00C83E77" w:rsidP="00B90DE9">
            <w:pPr>
              <w:pStyle w:val="TableParagraph"/>
              <w:tabs>
                <w:tab w:val="left" w:pos="844"/>
                <w:tab w:val="left" w:pos="846"/>
              </w:tabs>
              <w:spacing w:before="97"/>
              <w:rPr>
                <w:rFonts w:ascii="Arial" w:hAnsi="Arial" w:cs="Arial"/>
                <w:sz w:val="20"/>
                <w:szCs w:val="20"/>
              </w:rPr>
            </w:pPr>
            <w:r w:rsidRPr="00B734BC">
              <w:rPr>
                <w:rFonts w:ascii="Arial" w:hAnsi="Arial" w:cs="Arial"/>
                <w:sz w:val="20"/>
                <w:szCs w:val="20"/>
              </w:rPr>
              <w:t xml:space="preserve">Środki pieniężne zgromadzone w </w:t>
            </w:r>
            <w:r>
              <w:rPr>
                <w:rFonts w:ascii="Arial" w:hAnsi="Arial" w:cs="Arial"/>
                <w:sz w:val="20"/>
                <w:szCs w:val="20"/>
              </w:rPr>
              <w:t>Śląskim Banku Spółdzielczym Silesia w Katowicach</w:t>
            </w:r>
            <w:r w:rsidRPr="00B734BC">
              <w:rPr>
                <w:rFonts w:ascii="Arial" w:hAnsi="Arial" w:cs="Arial"/>
                <w:sz w:val="20"/>
                <w:szCs w:val="20"/>
              </w:rPr>
              <w:t>, prowadzącym otwarty mieszkaniowy rachunek powierniczy, są objęte ochroną obowiązkowego systemu gwarantowania depozytów, na zasadach określonych w ustawie z dnia 10 czerwca 2016 r. o Bankowym Funduszu Gwarancyjnym, systemie gwarantowania depozytów oraz przymusowej restrukturyzacji (Dz. U. z 2020 r. poz. 842 oraz z 2021 r. poz. 680 i 1177).</w:t>
            </w:r>
          </w:p>
          <w:p w14:paraId="3C37DAA6" w14:textId="77777777" w:rsidR="00C83E77" w:rsidRPr="00B734BC" w:rsidRDefault="00C83E77" w:rsidP="00B90DE9">
            <w:pPr>
              <w:pStyle w:val="TableParagraph"/>
              <w:tabs>
                <w:tab w:val="left" w:pos="844"/>
                <w:tab w:val="left" w:pos="846"/>
              </w:tabs>
              <w:spacing w:before="97"/>
              <w:rPr>
                <w:rFonts w:ascii="Arial" w:hAnsi="Arial" w:cs="Arial"/>
                <w:sz w:val="20"/>
                <w:szCs w:val="20"/>
              </w:rPr>
            </w:pPr>
            <w:r w:rsidRPr="00B734BC">
              <w:rPr>
                <w:rFonts w:ascii="Arial" w:hAnsi="Arial" w:cs="Arial"/>
                <w:sz w:val="20"/>
                <w:szCs w:val="20"/>
              </w:rPr>
              <w:t>Informacje podstawowe o obowiązkowym systemie gwarantowania depozytów:</w:t>
            </w:r>
          </w:p>
          <w:p w14:paraId="45CBE660" w14:textId="77777777" w:rsidR="00C83E77" w:rsidRPr="00B734BC" w:rsidRDefault="00C83E77" w:rsidP="00C83E77">
            <w:pPr>
              <w:pStyle w:val="TableParagraph"/>
              <w:numPr>
                <w:ilvl w:val="0"/>
                <w:numId w:val="14"/>
              </w:numPr>
              <w:tabs>
                <w:tab w:val="left" w:pos="844"/>
                <w:tab w:val="left" w:pos="846"/>
              </w:tabs>
              <w:spacing w:before="97"/>
              <w:rPr>
                <w:rFonts w:ascii="Arial" w:hAnsi="Arial" w:cs="Arial"/>
                <w:sz w:val="20"/>
                <w:szCs w:val="20"/>
              </w:rPr>
            </w:pPr>
            <w:r w:rsidRPr="00B734BC">
              <w:rPr>
                <w:rFonts w:ascii="Arial" w:hAnsi="Arial" w:cs="Arial"/>
                <w:sz w:val="20"/>
                <w:szCs w:val="20"/>
              </w:rPr>
              <w:t xml:space="preserve">ochrona środków dotyczy sytuacji spełnienia warunku gwarancji wobec </w:t>
            </w:r>
            <w:r>
              <w:rPr>
                <w:rFonts w:ascii="Arial" w:hAnsi="Arial" w:cs="Arial"/>
                <w:sz w:val="20"/>
                <w:szCs w:val="20"/>
              </w:rPr>
              <w:t>Śląskiego Banku Spółdzielczego w Katowicach</w:t>
            </w:r>
            <w:r w:rsidRPr="00B734B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A51C312" w14:textId="77777777" w:rsidR="00C83E77" w:rsidRPr="00B734BC" w:rsidRDefault="00C83E77" w:rsidP="00C83E77">
            <w:pPr>
              <w:pStyle w:val="TableParagraph"/>
              <w:numPr>
                <w:ilvl w:val="0"/>
                <w:numId w:val="14"/>
              </w:numPr>
              <w:tabs>
                <w:tab w:val="left" w:pos="844"/>
                <w:tab w:val="left" w:pos="846"/>
              </w:tabs>
              <w:spacing w:before="97"/>
              <w:rPr>
                <w:rFonts w:ascii="Arial" w:hAnsi="Arial" w:cs="Arial"/>
                <w:sz w:val="20"/>
                <w:szCs w:val="20"/>
              </w:rPr>
            </w:pPr>
            <w:r w:rsidRPr="00B734BC">
              <w:rPr>
                <w:rFonts w:ascii="Arial" w:hAnsi="Arial" w:cs="Arial"/>
                <w:sz w:val="20"/>
                <w:szCs w:val="20"/>
              </w:rPr>
              <w:t>w przypadku rachunku powierniczego deponentem (uprawnionym do środków gwarantowanych) jest każdy z powierzających, w granicach wynikających z jego udziału w kwocie zgromadzonej na tym rachunku, a w granicach pozostałej kwoty na rachunku prawo do środków gwarantowanych ma powiernik;</w:t>
            </w:r>
          </w:p>
          <w:p w14:paraId="6DB56D57" w14:textId="77777777" w:rsidR="00C83E77" w:rsidRPr="0050222E" w:rsidRDefault="00C83E77" w:rsidP="00B90DE9">
            <w:pPr>
              <w:pStyle w:val="TableParagraph"/>
              <w:tabs>
                <w:tab w:val="left" w:pos="844"/>
                <w:tab w:val="left" w:pos="846"/>
              </w:tabs>
              <w:spacing w:before="97"/>
              <w:ind w:left="360"/>
              <w:rPr>
                <w:sz w:val="20"/>
              </w:rPr>
            </w:pPr>
          </w:p>
        </w:tc>
      </w:tr>
    </w:tbl>
    <w:p w14:paraId="38923491" w14:textId="77777777" w:rsidR="00C83E77" w:rsidRDefault="00C83E77" w:rsidP="00C83E77">
      <w:pPr>
        <w:rPr>
          <w:sz w:val="20"/>
        </w:rPr>
        <w:sectPr w:rsidR="00C83E77" w:rsidSect="00C83E77">
          <w:pgSz w:w="11910" w:h="16840"/>
          <w:pgMar w:top="1440" w:right="900" w:bottom="280" w:left="800" w:header="708" w:footer="708" w:gutter="0"/>
          <w:cols w:space="708"/>
        </w:sectPr>
      </w:pPr>
    </w:p>
    <w:p w14:paraId="5BF77F55" w14:textId="77777777" w:rsidR="00C83E77" w:rsidRPr="0050222E" w:rsidRDefault="00C83E77" w:rsidP="00C83E77">
      <w:pPr>
        <w:tabs>
          <w:tab w:val="left" w:pos="1174"/>
        </w:tabs>
        <w:spacing w:before="74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B4C9470" wp14:editId="23E7766A">
                <wp:simplePos x="0" y="0"/>
                <wp:positionH relativeFrom="page">
                  <wp:posOffset>713105</wp:posOffset>
                </wp:positionH>
                <wp:positionV relativeFrom="page">
                  <wp:posOffset>926465</wp:posOffset>
                </wp:positionV>
                <wp:extent cx="6134100" cy="890143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8901430"/>
                        </a:xfrm>
                        <a:custGeom>
                          <a:avLst/>
                          <a:gdLst>
                            <a:gd name="T0" fmla="+- 0 10783 1123"/>
                            <a:gd name="T1" fmla="*/ T0 w 9660"/>
                            <a:gd name="T2" fmla="+- 0 1459 1459"/>
                            <a:gd name="T3" fmla="*/ 1459 h 14018"/>
                            <a:gd name="T4" fmla="+- 0 10773 1123"/>
                            <a:gd name="T5" fmla="*/ T4 w 9660"/>
                            <a:gd name="T6" fmla="+- 0 1459 1459"/>
                            <a:gd name="T7" fmla="*/ 1459 h 14018"/>
                            <a:gd name="T8" fmla="+- 0 10773 1123"/>
                            <a:gd name="T9" fmla="*/ T8 w 9660"/>
                            <a:gd name="T10" fmla="+- 0 5631 1459"/>
                            <a:gd name="T11" fmla="*/ 5631 h 14018"/>
                            <a:gd name="T12" fmla="+- 0 10773 1123"/>
                            <a:gd name="T13" fmla="*/ T12 w 9660"/>
                            <a:gd name="T14" fmla="+- 0 15468 1459"/>
                            <a:gd name="T15" fmla="*/ 15468 h 14018"/>
                            <a:gd name="T16" fmla="+- 0 1133 1123"/>
                            <a:gd name="T17" fmla="*/ T16 w 9660"/>
                            <a:gd name="T18" fmla="+- 0 15468 1459"/>
                            <a:gd name="T19" fmla="*/ 15468 h 14018"/>
                            <a:gd name="T20" fmla="+- 0 1133 1123"/>
                            <a:gd name="T21" fmla="*/ T20 w 9660"/>
                            <a:gd name="T22" fmla="+- 0 5631 1459"/>
                            <a:gd name="T23" fmla="*/ 5631 h 14018"/>
                            <a:gd name="T24" fmla="+- 0 1133 1123"/>
                            <a:gd name="T25" fmla="*/ T24 w 9660"/>
                            <a:gd name="T26" fmla="+- 0 1459 1459"/>
                            <a:gd name="T27" fmla="*/ 1459 h 14018"/>
                            <a:gd name="T28" fmla="+- 0 1123 1123"/>
                            <a:gd name="T29" fmla="*/ T28 w 9660"/>
                            <a:gd name="T30" fmla="+- 0 1459 1459"/>
                            <a:gd name="T31" fmla="*/ 1459 h 14018"/>
                            <a:gd name="T32" fmla="+- 0 1123 1123"/>
                            <a:gd name="T33" fmla="*/ T32 w 9660"/>
                            <a:gd name="T34" fmla="+- 0 5631 1459"/>
                            <a:gd name="T35" fmla="*/ 5631 h 14018"/>
                            <a:gd name="T36" fmla="+- 0 1123 1123"/>
                            <a:gd name="T37" fmla="*/ T36 w 9660"/>
                            <a:gd name="T38" fmla="+- 0 15468 1459"/>
                            <a:gd name="T39" fmla="*/ 15468 h 14018"/>
                            <a:gd name="T40" fmla="+- 0 1123 1123"/>
                            <a:gd name="T41" fmla="*/ T40 w 9660"/>
                            <a:gd name="T42" fmla="+- 0 15477 1459"/>
                            <a:gd name="T43" fmla="*/ 15477 h 14018"/>
                            <a:gd name="T44" fmla="+- 0 1133 1123"/>
                            <a:gd name="T45" fmla="*/ T44 w 9660"/>
                            <a:gd name="T46" fmla="+- 0 15477 1459"/>
                            <a:gd name="T47" fmla="*/ 15477 h 14018"/>
                            <a:gd name="T48" fmla="+- 0 10773 1123"/>
                            <a:gd name="T49" fmla="*/ T48 w 9660"/>
                            <a:gd name="T50" fmla="+- 0 15477 1459"/>
                            <a:gd name="T51" fmla="*/ 15477 h 14018"/>
                            <a:gd name="T52" fmla="+- 0 10783 1123"/>
                            <a:gd name="T53" fmla="*/ T52 w 9660"/>
                            <a:gd name="T54" fmla="+- 0 15477 1459"/>
                            <a:gd name="T55" fmla="*/ 15477 h 14018"/>
                            <a:gd name="T56" fmla="+- 0 10783 1123"/>
                            <a:gd name="T57" fmla="*/ T56 w 9660"/>
                            <a:gd name="T58" fmla="+- 0 15468 1459"/>
                            <a:gd name="T59" fmla="*/ 15468 h 14018"/>
                            <a:gd name="T60" fmla="+- 0 10783 1123"/>
                            <a:gd name="T61" fmla="*/ T60 w 9660"/>
                            <a:gd name="T62" fmla="+- 0 5631 1459"/>
                            <a:gd name="T63" fmla="*/ 5631 h 14018"/>
                            <a:gd name="T64" fmla="+- 0 10783 1123"/>
                            <a:gd name="T65" fmla="*/ T64 w 9660"/>
                            <a:gd name="T66" fmla="+- 0 1459 1459"/>
                            <a:gd name="T67" fmla="*/ 1459 h 140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660" h="14018">
                              <a:moveTo>
                                <a:pt x="9660" y="0"/>
                              </a:moveTo>
                              <a:lnTo>
                                <a:pt x="9650" y="0"/>
                              </a:lnTo>
                              <a:lnTo>
                                <a:pt x="9650" y="4172"/>
                              </a:lnTo>
                              <a:lnTo>
                                <a:pt x="9650" y="14009"/>
                              </a:lnTo>
                              <a:lnTo>
                                <a:pt x="10" y="14009"/>
                              </a:lnTo>
                              <a:lnTo>
                                <a:pt x="10" y="4172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4172"/>
                              </a:lnTo>
                              <a:lnTo>
                                <a:pt x="0" y="14009"/>
                              </a:lnTo>
                              <a:lnTo>
                                <a:pt x="0" y="14018"/>
                              </a:lnTo>
                              <a:lnTo>
                                <a:pt x="10" y="14018"/>
                              </a:lnTo>
                              <a:lnTo>
                                <a:pt x="9650" y="14018"/>
                              </a:lnTo>
                              <a:lnTo>
                                <a:pt x="9660" y="14018"/>
                              </a:lnTo>
                              <a:lnTo>
                                <a:pt x="9660" y="14009"/>
                              </a:lnTo>
                              <a:lnTo>
                                <a:pt x="9660" y="4172"/>
                              </a:lnTo>
                              <a:lnTo>
                                <a:pt x="9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09039" id="Freeform 4" o:spid="_x0000_s1026" style="position:absolute;margin-left:56.15pt;margin-top:72.95pt;width:483pt;height:700.9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60,14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f4BAUAAKQUAAAOAAAAZHJzL2Uyb0RvYy54bWysWG2PozYQ/l6p/8HiY6vbYN7yos2eqjtd&#10;Ven6Ih39AQ6BBJVgitnNXn99ZwxmjZshtGo+BAhPxs/48YzH8/j+9VKxl7xVpaz3Hn/wPZbXmTyW&#10;9Wnv/Z5+erfxmOpEfRSVrPO99zVX3vunb795vDa7PJBnWR3zloGRWu2uzd47d12zW61Uds4vQj3I&#10;Jq/hZSHbi+jgsT2tjq24gvVLtQp8P1ldZXtsWpnlSsGvH/uX3pO2XxR51v1aFCrvWLX3gFunv1v9&#10;fcDv1dOj2J1a0ZzLbKAh/gOLiyhrGHQ09VF0gj235T9MXcqslUoW3UMmLytZFGWWax/AG+473nw5&#10;iybXvsDkqGacJvX/mc1+efnS/NYiddV8ltkfCmZkdW3UbnyDDwow7HD9WR5BQ/HcSe3sa9Fe8J/g&#10;BnvVc/p1nNP8tWMZ/JjwMOI+TH0G7zZbn0ehnvWV2Jm/Z8+q+zGX2pR4+ay6XpQj3OkpPbJaXGDc&#10;FKwUlwr0+f4d8xn315uQcR6Eg4ojjhvcdyuW+uzKtklipB5BgQH1xqJ4yzh8ubZCAwNb+J6d4eLz&#10;jYuLDM5wW9/mFhsccosIbokBzXNbG9gdbhCD03kjuG0NDrltCG58qkKchPzmxHFbBY0iZo47Svhr&#10;gh63tUh5QBF0pIijZHOboa0F1zCKoiMID2+Ly21FUp5QDB1BaIa2IrMMg6kqnGIY2KqkARkcU01I&#10;kSH2hqUFS2ZO5MARheRna5IGVIAEjiBU9Aa2IHPhGziSQFa5mVoCW5E0oIIEctwk5Ch+oS3HHL9w&#10;KghmvZv8QluQNKRiJJzKQeob2nLM6Rs6gpD8bEHSkIqQ0JGDjJDQ1mM2QiJHEophZEuSRlSERI4g&#10;cbRe38wyka0IMAQYkWWiqShkDEe2KGlExUjkSEIztDWZZ+jIQqbqyJYljagwiR1NSIqxLcosxdjR&#10;hSwSYluXNKYiJXZEoSnaqsxTdIShKdrCpDEVLLGjChksUN28ZWugCPsisRShXJrkL5JiYguTJlS0&#10;JFNVyHyT2KLM5ZvEkYUmaMuSJlSwJI4mVMJObEnchA017clUreJsCtnstR4qWbhjAg9Gvi6fG6mw&#10;bE5hCqE2TnUZCyYAhWUvAQZ3ELzG+vMuGPRGMJRiS9BYX2l4vAwOU6Hhuma+ywUrD4T35fp9+OAo&#10;7OBLuOO+jNZhQ10Cx21Sw5e5Gg6uwm6zxDpuIWgdUv8i+OBqtMxVzK1oHXLiEuuY5zR8mavx4Gp/&#10;ErorE8Y/WofAXUImGVyFMLLg/ShDkLRwZndP663H4LR+wP+IXSM6jC1zy657T5/v2BkaEPpohq8u&#10;8iVPpQZ1GGU9BKia0+cboKqnQNyVLKB5ba7NYG+ARXwdDM4YhLk6SCDnmwVkIObaQ/FsBSMvBt4d&#10;ezBofDajmWs/6hJ3e8zd8ZbyH3H9QRoWgKFkru6E3AFuk0GO8XBO2hxXwr+D3pFutHp3jkakq0pW&#10;SZX3YYFrXOf3cbFjjFh9EiWr8viprCpc4ao9HT5ULXsR2OXSn2FFTmCV3ldqiX/rh8FfdLMH+zvY&#10;M1O7gzx+hV5PK/tWGbT24OYs2788doU22d5Tfz6LNvdY9VMNfagtj7Cw7vRDFK/xHNrabw72G1Fn&#10;YGrvdR7sg3j7oet7cc9NW57OMBLXO2Mtf4AeU1FiJ0jz61kND9AK03MztO2w12Y/a9Rbc/HpbwAA&#10;AP//AwBQSwMEFAAGAAgAAAAhAMnmp4vfAAAADQEAAA8AAABkcnMvZG93bnJldi54bWxMj8FuwjAQ&#10;RO+V+g/WVuqt2KRJAyEOQpV6rQitytXESxIR21FswP37Lqdym9kdzb4t19EM7IKT752VMJ8JYGgb&#10;p3vbSvj++nhZAPNBWa0GZ1HCL3pYV48PpSq0u9oaL7vQMiqxvlASuhDGgnPfdGiUn7kRLe2ObjIq&#10;kJ1arid1pXIz8ESIN25Ub+lCp0Z877A57c5Gwv6z3iSiT3/EVi23aZ3EU7aPUj4/xc0KWMAY/sNw&#10;wyd0qIjp4M5WezaQnyevFCWRZktgt4TIFzQ6kMrSPAdelfz+i+oPAAD//wMAUEsBAi0AFAAGAAgA&#10;AAAhALaDOJL+AAAA4QEAABMAAAAAAAAAAAAAAAAAAAAAAFtDb250ZW50X1R5cGVzXS54bWxQSwEC&#10;LQAUAAYACAAAACEAOP0h/9YAAACUAQAACwAAAAAAAAAAAAAAAAAvAQAAX3JlbHMvLnJlbHNQSwEC&#10;LQAUAAYACAAAACEAobUH+AQFAACkFAAADgAAAAAAAAAAAAAAAAAuAgAAZHJzL2Uyb0RvYy54bWxQ&#10;SwECLQAUAAYACAAAACEAyeani98AAAANAQAADwAAAAAAAAAAAAAAAABeBwAAZHJzL2Rvd25yZXYu&#10;eG1sUEsFBgAAAAAEAAQA8wAAAGoIAAAAAA==&#10;" path="m9660,r-10,l9650,4172r,9837l10,14009r,-9837l10,,,,,4172r,9837l,14018r10,l9650,14018r10,l9660,14009r,-9837l9660,xe" fillcolor="black" stroked="f">
                <v:path arrowok="t" o:connecttype="custom" o:connectlocs="6134100,926465;6127750,926465;6127750,3575685;6127750,9822180;6350,9822180;6350,3575685;6350,926465;0,926465;0,3575685;0,9822180;0,9827895;6350,9827895;6127750,9827895;6134100,9827895;6134100,9822180;6134100,3575685;6134100,926465" o:connectangles="0,0,0,0,0,0,0,0,0,0,0,0,0,0,0,0,0"/>
                <w10:wrap anchorx="page" anchory="page"/>
              </v:shape>
            </w:pict>
          </mc:Fallback>
        </mc:AlternateContent>
      </w:r>
    </w:p>
    <w:p w14:paraId="40DCC5DB" w14:textId="77777777" w:rsidR="00C83E77" w:rsidRPr="00BC2B00" w:rsidRDefault="00C83E77" w:rsidP="00C83E77">
      <w:pPr>
        <w:pStyle w:val="Tekstpodstawowy"/>
        <w:numPr>
          <w:ilvl w:val="0"/>
          <w:numId w:val="14"/>
        </w:numPr>
        <w:spacing w:before="10"/>
        <w:rPr>
          <w:szCs w:val="18"/>
        </w:rPr>
      </w:pPr>
      <w:r w:rsidRPr="00BC2B00">
        <w:rPr>
          <w:szCs w:val="18"/>
        </w:rPr>
        <w:t>limit gwarancyjny przypadający na jednego deponenta to równowartość w złotych 100 000 euro; w przypadkach określonych w art. 24 ust. 3 i 4 ustawy z dnia 10 czerwca 2016 r. o Bankowym Funduszu Gwarancyjnym, systemie gwarantowania depozytów oraz przymusowej restrukturyzacji, środki deponenta, w terminie 3 miesięcy od dnia ich wpływu na rachunek, objęte są gwarancjami ponad równowartość w złotych 100 000 euro</w:t>
      </w:r>
    </w:p>
    <w:p w14:paraId="709F4490" w14:textId="77777777" w:rsidR="00C83E77" w:rsidRDefault="00C83E77" w:rsidP="00C83E77">
      <w:pPr>
        <w:pStyle w:val="Akapitzlist"/>
        <w:numPr>
          <w:ilvl w:val="0"/>
          <w:numId w:val="14"/>
        </w:numPr>
        <w:tabs>
          <w:tab w:val="left" w:pos="749"/>
        </w:tabs>
        <w:adjustRightInd/>
        <w:spacing w:before="145" w:line="240" w:lineRule="auto"/>
        <w:ind w:right="330"/>
        <w:contextualSpacing w:val="0"/>
        <w:jc w:val="both"/>
        <w:rPr>
          <w:sz w:val="20"/>
        </w:rPr>
      </w:pPr>
      <w:r w:rsidRPr="00BC2B00">
        <w:rPr>
          <w:sz w:val="20"/>
        </w:rPr>
        <w:t>podstawą wyliczenia kwoty środków gwarantowanych należnej deponentowi jest suma wszystkich podlegających ochronie należności tego deponenta od banku, w tym należności z tytułu środków zgromadzonych na jego rachunkach osobistych i z tytułu jego udziału w środkach zgromadzonych na rachunku powierniczym</w:t>
      </w:r>
    </w:p>
    <w:p w14:paraId="291638A2" w14:textId="77777777" w:rsidR="00C83E77" w:rsidRDefault="00C83E77" w:rsidP="00C83E77">
      <w:pPr>
        <w:pStyle w:val="Akapitzlist"/>
        <w:numPr>
          <w:ilvl w:val="0"/>
          <w:numId w:val="14"/>
        </w:numPr>
        <w:tabs>
          <w:tab w:val="left" w:pos="749"/>
        </w:tabs>
        <w:adjustRightInd/>
        <w:spacing w:before="145" w:line="240" w:lineRule="auto"/>
        <w:ind w:right="330"/>
        <w:contextualSpacing w:val="0"/>
        <w:jc w:val="both"/>
        <w:rPr>
          <w:sz w:val="20"/>
        </w:rPr>
      </w:pPr>
      <w:r>
        <w:rPr>
          <w:sz w:val="20"/>
        </w:rPr>
        <w:t>wypłata środków gwarantowanych – co do zasady – następuje w terminie 7 dni roboczych od dnia spełnienia</w:t>
      </w:r>
      <w:r>
        <w:rPr>
          <w:spacing w:val="1"/>
          <w:sz w:val="20"/>
        </w:rPr>
        <w:t xml:space="preserve"> </w:t>
      </w:r>
      <w:r>
        <w:rPr>
          <w:sz w:val="20"/>
        </w:rPr>
        <w:t>warunku</w:t>
      </w:r>
      <w:r>
        <w:rPr>
          <w:spacing w:val="-2"/>
          <w:sz w:val="20"/>
        </w:rPr>
        <w:t xml:space="preserve"> </w:t>
      </w:r>
      <w:r>
        <w:rPr>
          <w:sz w:val="20"/>
        </w:rPr>
        <w:t>gwarancji</w:t>
      </w:r>
      <w:r>
        <w:rPr>
          <w:spacing w:val="2"/>
          <w:sz w:val="20"/>
        </w:rPr>
        <w:t xml:space="preserve"> </w:t>
      </w:r>
      <w:r>
        <w:rPr>
          <w:sz w:val="20"/>
        </w:rPr>
        <w:t>wobec banku</w:t>
      </w:r>
    </w:p>
    <w:p w14:paraId="54875D1E" w14:textId="77777777" w:rsidR="00C83E77" w:rsidRDefault="00C83E77" w:rsidP="00C83E77">
      <w:pPr>
        <w:pStyle w:val="Akapitzlist"/>
        <w:numPr>
          <w:ilvl w:val="0"/>
          <w:numId w:val="14"/>
        </w:numPr>
        <w:tabs>
          <w:tab w:val="left" w:pos="749"/>
        </w:tabs>
        <w:adjustRightInd/>
        <w:spacing w:before="145" w:line="240" w:lineRule="auto"/>
        <w:ind w:right="330"/>
        <w:contextualSpacing w:val="0"/>
        <w:jc w:val="both"/>
        <w:rPr>
          <w:sz w:val="20"/>
        </w:rPr>
      </w:pPr>
      <w:r>
        <w:rPr>
          <w:sz w:val="20"/>
        </w:rPr>
        <w:t>wypłata</w:t>
      </w:r>
      <w:r>
        <w:rPr>
          <w:spacing w:val="-3"/>
          <w:sz w:val="20"/>
        </w:rPr>
        <w:t xml:space="preserve"> </w:t>
      </w:r>
      <w:r>
        <w:rPr>
          <w:sz w:val="20"/>
        </w:rPr>
        <w:t>środków</w:t>
      </w:r>
      <w:r>
        <w:rPr>
          <w:spacing w:val="-5"/>
          <w:sz w:val="20"/>
        </w:rPr>
        <w:t xml:space="preserve"> </w:t>
      </w:r>
      <w:r>
        <w:rPr>
          <w:sz w:val="20"/>
        </w:rPr>
        <w:t>gwarantowanych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dokonywana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złotych</w:t>
      </w:r>
    </w:p>
    <w:p w14:paraId="680C1F90" w14:textId="77777777" w:rsidR="00C83E77" w:rsidRPr="00BC2B00" w:rsidRDefault="00C83E77" w:rsidP="00C83E77">
      <w:pPr>
        <w:pStyle w:val="Akapitzlist"/>
        <w:numPr>
          <w:ilvl w:val="0"/>
          <w:numId w:val="14"/>
        </w:numPr>
        <w:tabs>
          <w:tab w:val="left" w:pos="749"/>
        </w:tabs>
        <w:adjustRightInd/>
        <w:spacing w:before="145" w:line="240" w:lineRule="auto"/>
        <w:ind w:right="330"/>
        <w:contextualSpacing w:val="0"/>
        <w:jc w:val="both"/>
        <w:rPr>
          <w:sz w:val="20"/>
        </w:rPr>
      </w:pPr>
      <w:r>
        <w:rPr>
          <w:sz w:val="20"/>
        </w:rPr>
        <w:t>Śląski Bank Spółdzielczy Silesia w Katowicach z siedzibą w Katowicach (40-064 Katowice ul. Kopernika 5) korzysta także z następujących</w:t>
      </w:r>
      <w:r>
        <w:rPr>
          <w:spacing w:val="1"/>
          <w:sz w:val="20"/>
        </w:rPr>
        <w:t xml:space="preserve"> </w:t>
      </w:r>
      <w:r>
        <w:rPr>
          <w:sz w:val="20"/>
        </w:rPr>
        <w:t>znaków</w:t>
      </w:r>
      <w:r>
        <w:rPr>
          <w:spacing w:val="-4"/>
          <w:sz w:val="20"/>
        </w:rPr>
        <w:t xml:space="preserve"> </w:t>
      </w:r>
      <w:r>
        <w:rPr>
          <w:sz w:val="20"/>
        </w:rPr>
        <w:t>towarowych: nie dotyczy</w:t>
      </w:r>
    </w:p>
    <w:p w14:paraId="3423C515" w14:textId="77777777" w:rsidR="00C83E77" w:rsidRDefault="00C83E77" w:rsidP="00C83E77">
      <w:pPr>
        <w:pStyle w:val="Tekstpodstawowy"/>
        <w:spacing w:before="142"/>
        <w:ind w:left="467" w:right="348"/>
        <w:jc w:val="both"/>
      </w:pPr>
      <w:r>
        <w:t>Dalsze informacje na temat systemu gwarantowania depozytów można uzyskać na stronie internetowej Bankowego</w:t>
      </w:r>
      <w:r>
        <w:rPr>
          <w:spacing w:val="1"/>
        </w:rPr>
        <w:t xml:space="preserve"> </w:t>
      </w:r>
      <w:r>
        <w:t>Funduszu</w:t>
      </w:r>
      <w:r>
        <w:rPr>
          <w:spacing w:val="-2"/>
        </w:rPr>
        <w:t xml:space="preserve"> </w:t>
      </w:r>
      <w:r>
        <w:t>Gwarancyjnego:</w:t>
      </w:r>
      <w:r>
        <w:rPr>
          <w:spacing w:val="2"/>
        </w:rPr>
        <w:t xml:space="preserve"> </w:t>
      </w:r>
      <w:r>
        <w:t>https://</w:t>
      </w:r>
      <w:hyperlink r:id="rId10">
        <w:r>
          <w:t>www.bfg.pl/.</w:t>
        </w:r>
      </w:hyperlink>
    </w:p>
    <w:p w14:paraId="077ABADF" w14:textId="77777777" w:rsidR="00EA1C22" w:rsidRPr="00EA1C22" w:rsidRDefault="00EA1C22" w:rsidP="009B2E8C">
      <w:pPr>
        <w:spacing w:beforeLines="60" w:before="144" w:afterLines="60" w:after="144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5FA075" w14:textId="77777777" w:rsidR="00EA1C22" w:rsidRPr="00EA1C22" w:rsidRDefault="00EA1C22" w:rsidP="00EA1C22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1C22">
        <w:rPr>
          <w:rFonts w:ascii="Times New Roman" w:eastAsia="Times New Roman" w:hAnsi="Times New Roman" w:cs="Times New Roman"/>
          <w:b/>
          <w:sz w:val="20"/>
          <w:szCs w:val="20"/>
        </w:rPr>
        <w:t>CZĘŚĆ INDYWIDUALNA</w:t>
      </w:r>
    </w:p>
    <w:p w14:paraId="119B58C3" w14:textId="77777777" w:rsidR="00EA1C22" w:rsidRPr="00EA1C22" w:rsidRDefault="00EA1C22" w:rsidP="00EA1C22">
      <w:pPr>
        <w:spacing w:beforeLines="60" w:before="144" w:afterLines="60" w:after="144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3071"/>
        <w:gridCol w:w="3069"/>
        <w:gridCol w:w="2904"/>
      </w:tblGrid>
      <w:tr w:rsidR="00EA1C22" w:rsidRPr="00EA1C22" w14:paraId="1421A6C9" w14:textId="77777777" w:rsidTr="002568E5">
        <w:tc>
          <w:tcPr>
            <w:tcW w:w="3071" w:type="dxa"/>
            <w:tcBorders>
              <w:bottom w:val="single" w:sz="4" w:space="0" w:color="auto"/>
            </w:tcBorders>
            <w:shd w:val="clear" w:color="auto" w:fill="F2F2F2"/>
          </w:tcPr>
          <w:p w14:paraId="0FA8E36B" w14:textId="77777777" w:rsidR="00EA1C22" w:rsidRPr="00EA1C22" w:rsidRDefault="00EA1C22" w:rsidP="00EA1C22">
            <w:pPr>
              <w:spacing w:beforeLines="60" w:before="144" w:afterLines="60" w:after="144"/>
              <w:jc w:val="both"/>
            </w:pPr>
            <w:r w:rsidRPr="00EA1C22">
              <w:t>Cena lokalu mieszkalnego albo domu jednorodzinnego</w:t>
            </w:r>
          </w:p>
        </w:tc>
        <w:tc>
          <w:tcPr>
            <w:tcW w:w="5973" w:type="dxa"/>
            <w:gridSpan w:val="2"/>
          </w:tcPr>
          <w:p w14:paraId="5D294AA6" w14:textId="26D9F604" w:rsidR="00EA1C22" w:rsidRPr="00EA1C22" w:rsidRDefault="00D07CE0" w:rsidP="00EA1C22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t xml:space="preserve"> zł brutto. </w:t>
            </w:r>
          </w:p>
        </w:tc>
      </w:tr>
      <w:tr w:rsidR="00EA1C22" w:rsidRPr="00EA1C22" w14:paraId="3FA5AD1E" w14:textId="77777777" w:rsidTr="002568E5">
        <w:tc>
          <w:tcPr>
            <w:tcW w:w="3071" w:type="dxa"/>
            <w:tcBorders>
              <w:bottom w:val="single" w:sz="4" w:space="0" w:color="auto"/>
            </w:tcBorders>
            <w:shd w:val="clear" w:color="auto" w:fill="F2F2F2"/>
          </w:tcPr>
          <w:p w14:paraId="6A0836BF" w14:textId="77777777" w:rsidR="00EA1C22" w:rsidRPr="00EA1C22" w:rsidRDefault="00EA1C22" w:rsidP="00EA1C22">
            <w:pPr>
              <w:spacing w:beforeLines="60" w:before="144" w:afterLines="60" w:after="144"/>
              <w:jc w:val="both"/>
            </w:pPr>
            <w:r w:rsidRPr="00EA1C22">
              <w:t>Powierzchnia użytkowa lokalu mieszkalnego albo domu jednorodzinnego</w:t>
            </w:r>
          </w:p>
        </w:tc>
        <w:tc>
          <w:tcPr>
            <w:tcW w:w="5973" w:type="dxa"/>
            <w:gridSpan w:val="2"/>
          </w:tcPr>
          <w:p w14:paraId="58293366" w14:textId="271DC76F" w:rsidR="00EA1C22" w:rsidRPr="00EA1C22" w:rsidRDefault="00D07CE0" w:rsidP="00EA1C22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t xml:space="preserve"> m2</w:t>
            </w:r>
          </w:p>
        </w:tc>
      </w:tr>
      <w:tr w:rsidR="00EA1C22" w:rsidRPr="00EA1C22" w14:paraId="52B4EDCA" w14:textId="77777777" w:rsidTr="002568E5">
        <w:tc>
          <w:tcPr>
            <w:tcW w:w="3071" w:type="dxa"/>
            <w:tcBorders>
              <w:bottom w:val="single" w:sz="4" w:space="0" w:color="auto"/>
            </w:tcBorders>
            <w:shd w:val="clear" w:color="auto" w:fill="F2F2F2"/>
          </w:tcPr>
          <w:p w14:paraId="51EF224D" w14:textId="77777777" w:rsidR="00EA1C22" w:rsidRPr="00EA1C22" w:rsidRDefault="00EA1C22" w:rsidP="00EA1C22">
            <w:pPr>
              <w:spacing w:beforeLines="60" w:before="144" w:afterLines="60" w:after="144"/>
              <w:jc w:val="both"/>
            </w:pPr>
            <w:r w:rsidRPr="00EA1C22">
              <w:t>Cena m</w:t>
            </w:r>
            <w:r w:rsidRPr="00EA1C22">
              <w:rPr>
                <w:vertAlign w:val="superscript"/>
              </w:rPr>
              <w:t>2</w:t>
            </w:r>
            <w:r w:rsidRPr="00EA1C22">
              <w:t xml:space="preserve"> powierzchni użytkowej lokalu mieszkalnego albo domu jednorodzinnego</w:t>
            </w:r>
          </w:p>
        </w:tc>
        <w:tc>
          <w:tcPr>
            <w:tcW w:w="5973" w:type="dxa"/>
            <w:gridSpan w:val="2"/>
          </w:tcPr>
          <w:p w14:paraId="5E03CBF9" w14:textId="4B2624EA" w:rsidR="00EA1C22" w:rsidRPr="00EA1C22" w:rsidRDefault="00D07CE0" w:rsidP="00EA1C22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t xml:space="preserve"> zł/m2</w:t>
            </w:r>
          </w:p>
        </w:tc>
      </w:tr>
      <w:tr w:rsidR="00EA1C22" w:rsidRPr="00EA1C22" w14:paraId="697FF640" w14:textId="77777777" w:rsidTr="00EF63EF">
        <w:tc>
          <w:tcPr>
            <w:tcW w:w="3071" w:type="dxa"/>
            <w:tcBorders>
              <w:bottom w:val="single" w:sz="4" w:space="0" w:color="auto"/>
            </w:tcBorders>
            <w:shd w:val="clear" w:color="auto" w:fill="F2F2F2"/>
          </w:tcPr>
          <w:p w14:paraId="02135287" w14:textId="77777777" w:rsidR="00EA1C22" w:rsidRPr="00EA1C22" w:rsidRDefault="00EA1C22" w:rsidP="00FD125F">
            <w:pPr>
              <w:spacing w:beforeLines="60" w:before="144" w:afterLines="60" w:after="144"/>
              <w:jc w:val="both"/>
            </w:pPr>
            <w:r w:rsidRPr="00EA1C22">
              <w:t xml:space="preserve">Termin, do którego nastąpi przeniesienie prawa własności nieruchomości wynikającego z umowy deweloperskiej lub jednej z umów, o których mowa w art. 2 ust. 1 pkt 2, 3 lub 5 lub ust. 2 ustawy z dnia … o ochronie praw nabywcy lokalu mieszkalnego lub domu jednorodzinnego oraz o Deweloperskim Funduszu Gwarancyjnym </w:t>
            </w:r>
          </w:p>
        </w:tc>
        <w:tc>
          <w:tcPr>
            <w:tcW w:w="5973" w:type="dxa"/>
            <w:gridSpan w:val="2"/>
          </w:tcPr>
          <w:p w14:paraId="3A51A6FC" w14:textId="14ACCA12" w:rsidR="00EA1C22" w:rsidRPr="00EA1C22" w:rsidRDefault="00D07CE0" w:rsidP="00EA1C22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t>30.</w:t>
            </w:r>
            <w:r w:rsidR="00C83E77">
              <w:rPr>
                <w:b/>
              </w:rPr>
              <w:t>12</w:t>
            </w:r>
            <w:r>
              <w:rPr>
                <w:b/>
              </w:rPr>
              <w:t xml:space="preserve">.2025 r. </w:t>
            </w:r>
          </w:p>
        </w:tc>
      </w:tr>
      <w:tr w:rsidR="00D07CE0" w:rsidRPr="00EA1C22" w14:paraId="54F95A25" w14:textId="77777777" w:rsidTr="00EF63EF">
        <w:tc>
          <w:tcPr>
            <w:tcW w:w="3071" w:type="dxa"/>
            <w:tcBorders>
              <w:bottom w:val="nil"/>
            </w:tcBorders>
            <w:shd w:val="clear" w:color="auto" w:fill="F2F2F2"/>
          </w:tcPr>
          <w:p w14:paraId="6D16EAE3" w14:textId="77777777" w:rsidR="00D07CE0" w:rsidRPr="00EA1C22" w:rsidRDefault="00D07CE0" w:rsidP="00D07CE0">
            <w:pPr>
              <w:spacing w:beforeLines="60" w:before="144" w:afterLines="60" w:after="144"/>
              <w:jc w:val="both"/>
            </w:pPr>
            <w:r w:rsidRPr="00EA1C22">
              <w:t>Określenie położenia oraz istotnych cech domu jednorodzinnego albo budynku, w którym ma znajdować się lokal mieszkalny będący przedmiotem umowy rezerwacyjnej albo umowy deweloperskiej</w:t>
            </w:r>
            <w:r>
              <w:t>,</w:t>
            </w:r>
            <w:r w:rsidRPr="00EA1C22">
              <w:t xml:space="preserve"> albo umowy, o której mowa w art. 2 ust. 1 pkt 2, 3 lub 5 lub umów, o których mowa w art. 2 ust. 2 ustawy</w:t>
            </w:r>
            <w:r>
              <w:t xml:space="preserve"> </w:t>
            </w:r>
            <w:r w:rsidRPr="00EA1C22">
              <w:t xml:space="preserve">z dnia </w:t>
            </w:r>
            <w:r w:rsidRPr="00EA1C22">
              <w:lastRenderedPageBreak/>
              <w:t>… o ochronie praw nabywcy lokalu mieszkalnego lub domu jednorodzinnego oraz o Deweloperskim Funduszu Gwarancyjnym</w:t>
            </w:r>
          </w:p>
        </w:tc>
        <w:tc>
          <w:tcPr>
            <w:tcW w:w="3069" w:type="dxa"/>
            <w:vMerge w:val="restart"/>
          </w:tcPr>
          <w:p w14:paraId="233DE70D" w14:textId="77777777" w:rsidR="00D07CE0" w:rsidRPr="00EA1C22" w:rsidRDefault="00D07CE0" w:rsidP="00D07CE0">
            <w:pPr>
              <w:spacing w:beforeLines="60" w:before="144" w:afterLines="60" w:after="144"/>
            </w:pPr>
            <w:r w:rsidRPr="00EA1C22">
              <w:lastRenderedPageBreak/>
              <w:t>Liczba kondygnacji</w:t>
            </w:r>
          </w:p>
        </w:tc>
        <w:tc>
          <w:tcPr>
            <w:tcW w:w="2904" w:type="dxa"/>
            <w:vMerge w:val="restart"/>
          </w:tcPr>
          <w:p w14:paraId="72D9D3F8" w14:textId="77777777" w:rsidR="00C83E77" w:rsidRDefault="00C83E77" w:rsidP="00C83E77">
            <w:r>
              <w:t>Podziemna: 0</w:t>
            </w:r>
          </w:p>
          <w:p w14:paraId="29A5BB32" w14:textId="77777777" w:rsidR="00C83E77" w:rsidRDefault="00C83E77" w:rsidP="00C83E77">
            <w:r>
              <w:t>Nadziemne: 6</w:t>
            </w:r>
          </w:p>
          <w:p w14:paraId="18D59672" w14:textId="560B286E" w:rsidR="00D07CE0" w:rsidRPr="00EA1C22" w:rsidRDefault="00C83E77" w:rsidP="00C83E77">
            <w:pPr>
              <w:spacing w:beforeLines="60" w:before="144" w:afterLines="60" w:after="144"/>
              <w:rPr>
                <w:b/>
              </w:rPr>
            </w:pPr>
            <w:r>
              <w:t>Budynek: 6 kondygnacji</w:t>
            </w:r>
          </w:p>
        </w:tc>
      </w:tr>
      <w:tr w:rsidR="00D07CE0" w:rsidRPr="00EA1C22" w14:paraId="215AE06A" w14:textId="77777777" w:rsidTr="00A80C58">
        <w:trPr>
          <w:trHeight w:val="56"/>
        </w:trPr>
        <w:tc>
          <w:tcPr>
            <w:tcW w:w="3071" w:type="dxa"/>
            <w:tcBorders>
              <w:top w:val="nil"/>
              <w:bottom w:val="nil"/>
            </w:tcBorders>
            <w:shd w:val="clear" w:color="auto" w:fill="F2F2F2"/>
          </w:tcPr>
          <w:p w14:paraId="7D042943" w14:textId="77777777" w:rsidR="00D07CE0" w:rsidRPr="00EA1C22" w:rsidRDefault="00D07CE0" w:rsidP="00D07CE0">
            <w:pPr>
              <w:spacing w:beforeLines="60" w:before="144" w:afterLines="60" w:after="144"/>
              <w:rPr>
                <w:b/>
              </w:rPr>
            </w:pPr>
          </w:p>
        </w:tc>
        <w:tc>
          <w:tcPr>
            <w:tcW w:w="3069" w:type="dxa"/>
            <w:vMerge/>
          </w:tcPr>
          <w:p w14:paraId="23AFD7CB" w14:textId="77777777" w:rsidR="00D07CE0" w:rsidRPr="00EA1C22" w:rsidRDefault="00D07CE0" w:rsidP="00D07CE0">
            <w:pPr>
              <w:spacing w:beforeLines="60" w:before="144" w:afterLines="60" w:after="144"/>
            </w:pPr>
          </w:p>
        </w:tc>
        <w:tc>
          <w:tcPr>
            <w:tcW w:w="2904" w:type="dxa"/>
            <w:vMerge/>
          </w:tcPr>
          <w:p w14:paraId="2BF64251" w14:textId="77777777" w:rsidR="00D07CE0" w:rsidRPr="00EA1C22" w:rsidRDefault="00D07CE0" w:rsidP="00D07CE0">
            <w:pPr>
              <w:spacing w:beforeLines="60" w:before="144" w:afterLines="60" w:after="144"/>
              <w:rPr>
                <w:b/>
              </w:rPr>
            </w:pPr>
          </w:p>
        </w:tc>
      </w:tr>
      <w:tr w:rsidR="00E5698F" w:rsidRPr="00EA1C22" w14:paraId="79F3F1AB" w14:textId="77777777" w:rsidTr="00A80C58">
        <w:tc>
          <w:tcPr>
            <w:tcW w:w="3071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366004D2" w14:textId="77777777" w:rsidR="00E5698F" w:rsidRPr="00EA1C22" w:rsidRDefault="00E5698F" w:rsidP="00E5698F">
            <w:pPr>
              <w:spacing w:beforeLines="60" w:before="144" w:afterLines="60" w:after="144"/>
              <w:rPr>
                <w:b/>
              </w:rPr>
            </w:pPr>
          </w:p>
        </w:tc>
        <w:tc>
          <w:tcPr>
            <w:tcW w:w="3069" w:type="dxa"/>
          </w:tcPr>
          <w:p w14:paraId="1CA5BC9D" w14:textId="77777777" w:rsidR="00E5698F" w:rsidRPr="00EA1C22" w:rsidRDefault="00E5698F" w:rsidP="00E5698F">
            <w:pPr>
              <w:spacing w:beforeLines="60" w:before="144" w:afterLines="60" w:after="144"/>
            </w:pPr>
            <w:r w:rsidRPr="00EA1C22">
              <w:t xml:space="preserve">Technologia wykonania </w:t>
            </w:r>
          </w:p>
        </w:tc>
        <w:tc>
          <w:tcPr>
            <w:tcW w:w="2904" w:type="dxa"/>
          </w:tcPr>
          <w:p w14:paraId="03D7E534" w14:textId="77777777" w:rsidR="00E5698F" w:rsidRPr="0026244D" w:rsidRDefault="00E5698F" w:rsidP="00E5698F">
            <w:pPr>
              <w:pStyle w:val="TableParagraph"/>
              <w:rPr>
                <w:sz w:val="18"/>
              </w:rPr>
            </w:pPr>
            <w:r w:rsidRPr="0026244D">
              <w:rPr>
                <w:sz w:val="18"/>
              </w:rPr>
              <w:t>Fundamenty:</w:t>
            </w:r>
            <w:r>
              <w:rPr>
                <w:sz w:val="18"/>
              </w:rPr>
              <w:t xml:space="preserve"> </w:t>
            </w:r>
            <w:r w:rsidRPr="0026244D">
              <w:rPr>
                <w:sz w:val="18"/>
              </w:rPr>
              <w:t>Żelbetowe</w:t>
            </w:r>
          </w:p>
          <w:p w14:paraId="0C80B9B6" w14:textId="77777777" w:rsidR="00E5698F" w:rsidRPr="0026244D" w:rsidRDefault="00E5698F" w:rsidP="00E5698F">
            <w:pPr>
              <w:pStyle w:val="TableParagraph"/>
              <w:rPr>
                <w:sz w:val="18"/>
              </w:rPr>
            </w:pPr>
            <w:r w:rsidRPr="0026244D">
              <w:rPr>
                <w:sz w:val="18"/>
              </w:rPr>
              <w:t>Konstrukcja budynku: Żelbetowa - murowana</w:t>
            </w:r>
          </w:p>
          <w:p w14:paraId="416128F9" w14:textId="77777777" w:rsidR="00E5698F" w:rsidRPr="0026244D" w:rsidRDefault="00E5698F" w:rsidP="00E5698F">
            <w:pPr>
              <w:pStyle w:val="TableParagraph"/>
              <w:rPr>
                <w:sz w:val="18"/>
              </w:rPr>
            </w:pPr>
            <w:r w:rsidRPr="0026244D">
              <w:rPr>
                <w:sz w:val="18"/>
              </w:rPr>
              <w:t>Stropy:</w:t>
            </w:r>
            <w:r>
              <w:rPr>
                <w:sz w:val="18"/>
              </w:rPr>
              <w:t xml:space="preserve"> </w:t>
            </w:r>
            <w:r w:rsidRPr="0026244D">
              <w:rPr>
                <w:sz w:val="18"/>
              </w:rPr>
              <w:t xml:space="preserve">Żelbetowe </w:t>
            </w:r>
          </w:p>
          <w:p w14:paraId="476DB897" w14:textId="77777777" w:rsidR="00E5698F" w:rsidRPr="0026244D" w:rsidRDefault="00E5698F" w:rsidP="00E5698F">
            <w:pPr>
              <w:pStyle w:val="TableParagraph"/>
              <w:rPr>
                <w:sz w:val="18"/>
              </w:rPr>
            </w:pPr>
            <w:r w:rsidRPr="0026244D">
              <w:rPr>
                <w:sz w:val="18"/>
              </w:rPr>
              <w:t>Ściany zewnętrzne:</w:t>
            </w:r>
          </w:p>
          <w:p w14:paraId="574F546B" w14:textId="77777777" w:rsidR="00E5698F" w:rsidRPr="0026244D" w:rsidRDefault="00E5698F" w:rsidP="00E5698F">
            <w:pPr>
              <w:pStyle w:val="TableParagraph"/>
              <w:rPr>
                <w:sz w:val="18"/>
              </w:rPr>
            </w:pPr>
            <w:r w:rsidRPr="0026244D">
              <w:rPr>
                <w:sz w:val="18"/>
              </w:rPr>
              <w:t>Pustak 24 cm lub pustak 18cm ocieplony styropianem 20cm</w:t>
            </w:r>
          </w:p>
          <w:p w14:paraId="1966655D" w14:textId="77777777" w:rsidR="00E5698F" w:rsidRPr="0026244D" w:rsidRDefault="00E5698F" w:rsidP="00E5698F">
            <w:pPr>
              <w:pStyle w:val="TableParagraph"/>
              <w:rPr>
                <w:sz w:val="18"/>
              </w:rPr>
            </w:pPr>
            <w:r w:rsidRPr="0026244D">
              <w:rPr>
                <w:sz w:val="18"/>
              </w:rPr>
              <w:t>Ściany wewnętrzne: Ściany nośne: Pustak 24cm</w:t>
            </w:r>
          </w:p>
          <w:p w14:paraId="084B681F" w14:textId="77777777" w:rsidR="00E5698F" w:rsidRPr="0026244D" w:rsidRDefault="00E5698F" w:rsidP="00E5698F">
            <w:pPr>
              <w:pStyle w:val="TableParagraph"/>
              <w:rPr>
                <w:sz w:val="18"/>
              </w:rPr>
            </w:pPr>
            <w:r w:rsidRPr="0026244D">
              <w:rPr>
                <w:sz w:val="18"/>
              </w:rPr>
              <w:t>Ściany działowe: bloczek 12cm</w:t>
            </w:r>
          </w:p>
          <w:p w14:paraId="4FE61DBD" w14:textId="77777777" w:rsidR="00E5698F" w:rsidRPr="0026244D" w:rsidRDefault="00E5698F" w:rsidP="00E5698F">
            <w:pPr>
              <w:pStyle w:val="TableParagraph"/>
              <w:rPr>
                <w:sz w:val="18"/>
              </w:rPr>
            </w:pPr>
            <w:r w:rsidRPr="0026244D">
              <w:rPr>
                <w:sz w:val="18"/>
              </w:rPr>
              <w:t xml:space="preserve">Elewacja: Tynk silikatowy lub </w:t>
            </w:r>
            <w:proofErr w:type="spellStart"/>
            <w:r w:rsidRPr="0026244D">
              <w:rPr>
                <w:sz w:val="18"/>
              </w:rPr>
              <w:t>silkonowo</w:t>
            </w:r>
            <w:proofErr w:type="spellEnd"/>
            <w:r w:rsidRPr="0026244D">
              <w:rPr>
                <w:sz w:val="18"/>
              </w:rPr>
              <w:t xml:space="preserve"> silikatowy, dodatki tynki dekoracyjne</w:t>
            </w:r>
          </w:p>
          <w:p w14:paraId="4A0FC981" w14:textId="77777777" w:rsidR="00E5698F" w:rsidRPr="0026244D" w:rsidRDefault="00E5698F" w:rsidP="00E5698F">
            <w:pPr>
              <w:pStyle w:val="TableParagraph"/>
              <w:rPr>
                <w:sz w:val="18"/>
              </w:rPr>
            </w:pPr>
            <w:r w:rsidRPr="0026244D">
              <w:rPr>
                <w:sz w:val="18"/>
              </w:rPr>
              <w:t xml:space="preserve">Wykończenie ścian wewnętrznych: Tynk gipsowy maszynowy, stanowiący podkład do tynków dekoracyjnych lub gładzi gipsowych   </w:t>
            </w:r>
          </w:p>
          <w:p w14:paraId="5AB23EA4" w14:textId="77777777" w:rsidR="00E5698F" w:rsidRPr="0026244D" w:rsidRDefault="00E5698F" w:rsidP="00E5698F">
            <w:pPr>
              <w:pStyle w:val="TableParagraph"/>
              <w:rPr>
                <w:sz w:val="18"/>
              </w:rPr>
            </w:pPr>
            <w:r w:rsidRPr="0026244D">
              <w:rPr>
                <w:sz w:val="18"/>
              </w:rPr>
              <w:t xml:space="preserve">Wykończenie </w:t>
            </w:r>
            <w:proofErr w:type="gramStart"/>
            <w:r w:rsidRPr="0026244D">
              <w:rPr>
                <w:sz w:val="18"/>
              </w:rPr>
              <w:t>posadzek:,</w:t>
            </w:r>
            <w:proofErr w:type="gramEnd"/>
            <w:r w:rsidRPr="0026244D">
              <w:rPr>
                <w:sz w:val="18"/>
              </w:rPr>
              <w:t xml:space="preserve"> wylewki betonowe zatarte, bez warstwy wyrównującej. </w:t>
            </w:r>
          </w:p>
          <w:p w14:paraId="0319FF2F" w14:textId="77777777" w:rsidR="00E5698F" w:rsidRPr="0026244D" w:rsidRDefault="00E5698F" w:rsidP="00E5698F">
            <w:pPr>
              <w:pStyle w:val="TableParagraph"/>
              <w:rPr>
                <w:sz w:val="18"/>
              </w:rPr>
            </w:pPr>
            <w:r w:rsidRPr="0026244D">
              <w:rPr>
                <w:sz w:val="18"/>
              </w:rPr>
              <w:t xml:space="preserve">Stolarka okienna: Okna PCV </w:t>
            </w:r>
            <w:proofErr w:type="spellStart"/>
            <w:r w:rsidRPr="0026244D">
              <w:rPr>
                <w:sz w:val="18"/>
              </w:rPr>
              <w:t>ProSystem</w:t>
            </w:r>
            <w:proofErr w:type="spellEnd"/>
            <w:r w:rsidRPr="0026244D">
              <w:rPr>
                <w:sz w:val="18"/>
              </w:rPr>
              <w:t xml:space="preserve"> 5-cio komorowe, kolor wewnętrzny biały, kolor zewnętrzny dopasowany do elewacji, szyby o współczynniku K=1,3</w:t>
            </w:r>
          </w:p>
          <w:p w14:paraId="175F6D3E" w14:textId="77777777" w:rsidR="00E5698F" w:rsidRPr="0026244D" w:rsidRDefault="00E5698F" w:rsidP="00E5698F">
            <w:pPr>
              <w:pStyle w:val="TableParagraph"/>
              <w:rPr>
                <w:sz w:val="18"/>
              </w:rPr>
            </w:pPr>
            <w:r w:rsidRPr="0026244D">
              <w:rPr>
                <w:sz w:val="18"/>
              </w:rPr>
              <w:t xml:space="preserve">Parapety: Zewnętrzne – stalowe, cynkowane i malowane lub inne </w:t>
            </w:r>
          </w:p>
          <w:p w14:paraId="42EE9BB9" w14:textId="77777777" w:rsidR="00E5698F" w:rsidRPr="0026244D" w:rsidRDefault="00E5698F" w:rsidP="00E5698F">
            <w:pPr>
              <w:pStyle w:val="TableParagraph"/>
              <w:rPr>
                <w:sz w:val="18"/>
              </w:rPr>
            </w:pPr>
            <w:r w:rsidRPr="0026244D">
              <w:rPr>
                <w:sz w:val="18"/>
              </w:rPr>
              <w:t>Drzwi: Wewnętrzne – otwory,</w:t>
            </w:r>
          </w:p>
          <w:p w14:paraId="56D8DB87" w14:textId="77777777" w:rsidR="00E5698F" w:rsidRPr="0026244D" w:rsidRDefault="00E5698F" w:rsidP="00E5698F">
            <w:pPr>
              <w:pStyle w:val="TableParagraph"/>
              <w:rPr>
                <w:sz w:val="18"/>
              </w:rPr>
            </w:pPr>
            <w:r w:rsidRPr="0026244D">
              <w:rPr>
                <w:sz w:val="18"/>
              </w:rPr>
              <w:t xml:space="preserve">Wejściowe – antywłamaniowe z atestem </w:t>
            </w:r>
          </w:p>
          <w:p w14:paraId="586AA348" w14:textId="77777777" w:rsidR="00E5698F" w:rsidRPr="0026244D" w:rsidRDefault="00E5698F" w:rsidP="00E5698F">
            <w:pPr>
              <w:pStyle w:val="TableParagraph"/>
              <w:rPr>
                <w:sz w:val="18"/>
              </w:rPr>
            </w:pPr>
            <w:r w:rsidRPr="0026244D">
              <w:rPr>
                <w:sz w:val="18"/>
              </w:rPr>
              <w:t>Instalacje: elektryczna (bez białego montażu), C.O. grzejniki</w:t>
            </w:r>
          </w:p>
          <w:p w14:paraId="1D41A216" w14:textId="0E06E7D0" w:rsidR="00E5698F" w:rsidRPr="00EA1C22" w:rsidRDefault="00E5698F" w:rsidP="00E5698F">
            <w:pPr>
              <w:spacing w:beforeLines="60" w:before="144" w:afterLines="60" w:after="144"/>
              <w:rPr>
                <w:b/>
              </w:rPr>
            </w:pPr>
            <w:r w:rsidRPr="0026244D">
              <w:rPr>
                <w:sz w:val="18"/>
              </w:rPr>
              <w:t xml:space="preserve">Instalacja </w:t>
            </w:r>
            <w:proofErr w:type="spellStart"/>
            <w:r w:rsidRPr="0026244D">
              <w:rPr>
                <w:sz w:val="18"/>
              </w:rPr>
              <w:t>wod-kan</w:t>
            </w:r>
            <w:proofErr w:type="spellEnd"/>
            <w:r w:rsidRPr="0026244D">
              <w:rPr>
                <w:sz w:val="18"/>
              </w:rPr>
              <w:t xml:space="preserve"> (bez białego montażu) – (zakończenie instalacji </w:t>
            </w:r>
            <w:proofErr w:type="spellStart"/>
            <w:r w:rsidRPr="0026244D">
              <w:rPr>
                <w:sz w:val="18"/>
              </w:rPr>
              <w:t>wod-kan</w:t>
            </w:r>
            <w:proofErr w:type="spellEnd"/>
            <w:r w:rsidRPr="0026244D">
              <w:rPr>
                <w:sz w:val="18"/>
              </w:rPr>
              <w:t xml:space="preserve"> natynkowo), kabel światłowodowy i koncentryczny, doprowadzony do 1 punktu w salonie. </w:t>
            </w:r>
          </w:p>
        </w:tc>
      </w:tr>
      <w:tr w:rsidR="00E5698F" w:rsidRPr="00EA1C22" w14:paraId="431E47BE" w14:textId="77777777" w:rsidTr="00A80C58">
        <w:tc>
          <w:tcPr>
            <w:tcW w:w="3071" w:type="dxa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1E8B187F" w14:textId="77777777" w:rsidR="00E5698F" w:rsidRPr="00EA1C22" w:rsidRDefault="00E5698F" w:rsidP="00E5698F">
            <w:pPr>
              <w:spacing w:beforeLines="60" w:before="144" w:afterLines="60" w:after="144"/>
              <w:rPr>
                <w:b/>
              </w:rPr>
            </w:pPr>
          </w:p>
        </w:tc>
        <w:tc>
          <w:tcPr>
            <w:tcW w:w="3069" w:type="dxa"/>
          </w:tcPr>
          <w:p w14:paraId="59377EDA" w14:textId="77777777" w:rsidR="00E5698F" w:rsidRPr="00EA1C22" w:rsidRDefault="00E5698F" w:rsidP="00E5698F">
            <w:pPr>
              <w:spacing w:beforeLines="60" w:before="144" w:afterLines="60" w:after="144"/>
            </w:pPr>
            <w:r w:rsidRPr="00EA1C22">
              <w:t>Standard prac wykończeniowych w części wspólnej budynku i terenie wokół niego, stanowiącym część wspólną nieruchomości</w:t>
            </w:r>
          </w:p>
        </w:tc>
        <w:tc>
          <w:tcPr>
            <w:tcW w:w="2904" w:type="dxa"/>
          </w:tcPr>
          <w:p w14:paraId="71B76D45" w14:textId="77777777" w:rsidR="00E5698F" w:rsidRPr="0026244D" w:rsidRDefault="00E5698F" w:rsidP="00E5698F">
            <w:pPr>
              <w:pStyle w:val="TableParagraph"/>
              <w:rPr>
                <w:sz w:val="18"/>
              </w:rPr>
            </w:pPr>
            <w:r w:rsidRPr="0026244D">
              <w:rPr>
                <w:sz w:val="18"/>
              </w:rPr>
              <w:t>Wentylacja grawitacyjna</w:t>
            </w:r>
          </w:p>
          <w:p w14:paraId="24E7D526" w14:textId="77777777" w:rsidR="00E5698F" w:rsidRPr="0026244D" w:rsidRDefault="00E5698F" w:rsidP="00E5698F">
            <w:pPr>
              <w:pStyle w:val="TableParagraph"/>
              <w:rPr>
                <w:sz w:val="18"/>
              </w:rPr>
            </w:pPr>
            <w:r w:rsidRPr="0026244D">
              <w:rPr>
                <w:sz w:val="18"/>
              </w:rPr>
              <w:t>Domofon: Aparat odbiorczy w przedpokoju</w:t>
            </w:r>
          </w:p>
          <w:p w14:paraId="6CE8C7A0" w14:textId="77777777" w:rsidR="00E5698F" w:rsidRPr="0026244D" w:rsidRDefault="00E5698F" w:rsidP="00E5698F">
            <w:pPr>
              <w:pStyle w:val="TableParagraph"/>
              <w:rPr>
                <w:sz w:val="18"/>
              </w:rPr>
            </w:pPr>
            <w:r w:rsidRPr="0026244D">
              <w:rPr>
                <w:sz w:val="18"/>
              </w:rPr>
              <w:t>Balkony: warstwa wykończeniowa dostosowana do wylądu zewnętrznego budynku, balustrady stosowne do projektu.</w:t>
            </w:r>
          </w:p>
          <w:p w14:paraId="393F4780" w14:textId="77777777" w:rsidR="00E5698F" w:rsidRPr="0026244D" w:rsidRDefault="00E5698F" w:rsidP="00E5698F">
            <w:pPr>
              <w:pStyle w:val="TableParagraph"/>
              <w:rPr>
                <w:sz w:val="18"/>
              </w:rPr>
            </w:pPr>
            <w:r w:rsidRPr="0026244D">
              <w:rPr>
                <w:sz w:val="18"/>
              </w:rPr>
              <w:t>Wszelkie indywidualne uzgodnienia zmian lokatorskich wymagają formy pisemnej (papierowej lub elektronicznej) i akceptacji obu stron (sprzedającego i kupującego)</w:t>
            </w:r>
          </w:p>
          <w:p w14:paraId="4BA6D570" w14:textId="77777777" w:rsidR="00E5698F" w:rsidRPr="0026244D" w:rsidRDefault="00E5698F" w:rsidP="00E5698F">
            <w:pPr>
              <w:pStyle w:val="TableParagraph"/>
              <w:rPr>
                <w:sz w:val="18"/>
              </w:rPr>
            </w:pPr>
            <w:r w:rsidRPr="0026244D">
              <w:rPr>
                <w:sz w:val="18"/>
              </w:rPr>
              <w:t xml:space="preserve">Wykończenie klatek schodowych i korytarzy płytkami podłogowymi </w:t>
            </w:r>
            <w:proofErr w:type="spellStart"/>
            <w:r w:rsidRPr="0026244D">
              <w:rPr>
                <w:sz w:val="18"/>
              </w:rPr>
              <w:t>gresowymi</w:t>
            </w:r>
            <w:proofErr w:type="spellEnd"/>
            <w:r w:rsidRPr="0026244D">
              <w:rPr>
                <w:sz w:val="18"/>
              </w:rPr>
              <w:t xml:space="preserve"> lub ceramicznymi, ściany po wykonaniu obróbki malarskich, instalacja elektryczna z włącznikami elektrycznymi i oprawą oświetleniową, balustrady ze stali </w:t>
            </w:r>
            <w:r w:rsidRPr="0026244D">
              <w:rPr>
                <w:sz w:val="18"/>
              </w:rPr>
              <w:lastRenderedPageBreak/>
              <w:t>nierdzewnej lub stali ocynkowanej malowanej proszkowo.</w:t>
            </w:r>
          </w:p>
          <w:p w14:paraId="5A56FEA8" w14:textId="77777777" w:rsidR="00E5698F" w:rsidRPr="0026244D" w:rsidRDefault="00E5698F" w:rsidP="00E5698F">
            <w:pPr>
              <w:pStyle w:val="TableParagraph"/>
              <w:rPr>
                <w:sz w:val="18"/>
              </w:rPr>
            </w:pPr>
            <w:r w:rsidRPr="0026244D">
              <w:rPr>
                <w:sz w:val="18"/>
              </w:rPr>
              <w:t>Chodniki, drogi wewnętrzne – kostka brukowa lub kratki trawnikowe, zieleń.</w:t>
            </w:r>
          </w:p>
          <w:p w14:paraId="410A4C4F" w14:textId="76CD829B" w:rsidR="00E5698F" w:rsidRPr="00E5698F" w:rsidRDefault="00E5698F" w:rsidP="00E5698F">
            <w:pPr>
              <w:pStyle w:val="TableParagraph"/>
              <w:rPr>
                <w:sz w:val="18"/>
              </w:rPr>
            </w:pPr>
          </w:p>
        </w:tc>
      </w:tr>
      <w:tr w:rsidR="00E5698F" w:rsidRPr="00EA1C22" w14:paraId="3AE9599E" w14:textId="77777777" w:rsidTr="002568E5">
        <w:tc>
          <w:tcPr>
            <w:tcW w:w="3071" w:type="dxa"/>
            <w:tcBorders>
              <w:top w:val="nil"/>
              <w:bottom w:val="nil"/>
            </w:tcBorders>
            <w:shd w:val="clear" w:color="auto" w:fill="F2F2F2"/>
          </w:tcPr>
          <w:p w14:paraId="7BB32414" w14:textId="77777777" w:rsidR="00E5698F" w:rsidRPr="00EA1C22" w:rsidRDefault="00E5698F" w:rsidP="00E5698F">
            <w:pPr>
              <w:spacing w:beforeLines="60" w:before="144" w:afterLines="60" w:after="144"/>
              <w:rPr>
                <w:b/>
              </w:rPr>
            </w:pPr>
          </w:p>
        </w:tc>
        <w:tc>
          <w:tcPr>
            <w:tcW w:w="3069" w:type="dxa"/>
          </w:tcPr>
          <w:p w14:paraId="227C0E3A" w14:textId="77777777" w:rsidR="00E5698F" w:rsidRPr="00EA1C22" w:rsidRDefault="00E5698F" w:rsidP="00E5698F">
            <w:pPr>
              <w:spacing w:beforeLines="60" w:before="144" w:afterLines="60" w:after="144"/>
            </w:pPr>
            <w:r w:rsidRPr="00EA1C22">
              <w:t>Liczba lokali w budynku</w:t>
            </w:r>
          </w:p>
        </w:tc>
        <w:tc>
          <w:tcPr>
            <w:tcW w:w="2904" w:type="dxa"/>
          </w:tcPr>
          <w:p w14:paraId="0C3A7D66" w14:textId="2C3D94FF" w:rsidR="00E5698F" w:rsidRPr="00EA1C22" w:rsidRDefault="00E5698F" w:rsidP="00E5698F">
            <w:pPr>
              <w:pStyle w:val="TableParagraph"/>
              <w:rPr>
                <w:b/>
              </w:rPr>
            </w:pPr>
            <w:r>
              <w:rPr>
                <w:sz w:val="18"/>
              </w:rPr>
              <w:t xml:space="preserve">20 lokali mieszkalnych i jeden użytkowy </w:t>
            </w:r>
          </w:p>
        </w:tc>
      </w:tr>
      <w:tr w:rsidR="00E5698F" w:rsidRPr="00EA1C22" w14:paraId="37D4270F" w14:textId="77777777" w:rsidTr="002568E5">
        <w:tc>
          <w:tcPr>
            <w:tcW w:w="3071" w:type="dxa"/>
            <w:tcBorders>
              <w:top w:val="nil"/>
              <w:bottom w:val="nil"/>
            </w:tcBorders>
            <w:shd w:val="clear" w:color="auto" w:fill="F2F2F2"/>
          </w:tcPr>
          <w:p w14:paraId="251FD8A5" w14:textId="77777777" w:rsidR="00E5698F" w:rsidRPr="00EA1C22" w:rsidRDefault="00E5698F" w:rsidP="00E5698F">
            <w:pPr>
              <w:spacing w:beforeLines="60" w:before="144" w:afterLines="60" w:after="144"/>
              <w:rPr>
                <w:b/>
              </w:rPr>
            </w:pPr>
          </w:p>
        </w:tc>
        <w:tc>
          <w:tcPr>
            <w:tcW w:w="3069" w:type="dxa"/>
          </w:tcPr>
          <w:p w14:paraId="51C6E80A" w14:textId="77777777" w:rsidR="00E5698F" w:rsidRPr="00EA1C22" w:rsidRDefault="00E5698F" w:rsidP="00E5698F">
            <w:pPr>
              <w:spacing w:beforeLines="60" w:before="144" w:afterLines="60" w:after="144"/>
            </w:pPr>
            <w:r w:rsidRPr="00EA1C22">
              <w:t>Liczba miejsc garażowych i postojowych</w:t>
            </w:r>
          </w:p>
        </w:tc>
        <w:tc>
          <w:tcPr>
            <w:tcW w:w="2904" w:type="dxa"/>
          </w:tcPr>
          <w:p w14:paraId="56C0A704" w14:textId="76950390" w:rsidR="00E5698F" w:rsidRPr="00EA1C22" w:rsidRDefault="00E5698F" w:rsidP="00E5698F">
            <w:pPr>
              <w:spacing w:beforeLines="60" w:before="144" w:afterLines="60" w:after="144"/>
              <w:rPr>
                <w:b/>
              </w:rPr>
            </w:pPr>
            <w:r>
              <w:rPr>
                <w:sz w:val="18"/>
              </w:rPr>
              <w:t>11</w:t>
            </w:r>
            <w:r w:rsidRPr="00CC2DE3">
              <w:rPr>
                <w:sz w:val="18"/>
              </w:rPr>
              <w:t xml:space="preserve"> miejsc postojowych zewnętrznych</w:t>
            </w:r>
            <w:r>
              <w:rPr>
                <w:sz w:val="18"/>
              </w:rPr>
              <w:t>,</w:t>
            </w:r>
            <w:r w:rsidRPr="00CC2DE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6 </w:t>
            </w:r>
            <w:r w:rsidRPr="00CC2DE3">
              <w:rPr>
                <w:sz w:val="18"/>
              </w:rPr>
              <w:t>garaży</w:t>
            </w:r>
            <w:r>
              <w:rPr>
                <w:sz w:val="18"/>
              </w:rPr>
              <w:t xml:space="preserve"> podwójnych zależnych</w:t>
            </w:r>
          </w:p>
        </w:tc>
      </w:tr>
      <w:tr w:rsidR="00E5698F" w:rsidRPr="00EA1C22" w14:paraId="0B13A51B" w14:textId="77777777" w:rsidTr="002568E5">
        <w:tc>
          <w:tcPr>
            <w:tcW w:w="3071" w:type="dxa"/>
            <w:tcBorders>
              <w:top w:val="nil"/>
              <w:bottom w:val="nil"/>
            </w:tcBorders>
            <w:shd w:val="clear" w:color="auto" w:fill="F2F2F2"/>
          </w:tcPr>
          <w:p w14:paraId="60EB45C9" w14:textId="77777777" w:rsidR="00E5698F" w:rsidRPr="00EA1C22" w:rsidRDefault="00E5698F" w:rsidP="00E5698F">
            <w:pPr>
              <w:spacing w:beforeLines="60" w:before="144" w:afterLines="60" w:after="144"/>
              <w:rPr>
                <w:b/>
              </w:rPr>
            </w:pPr>
          </w:p>
        </w:tc>
        <w:tc>
          <w:tcPr>
            <w:tcW w:w="3069" w:type="dxa"/>
          </w:tcPr>
          <w:p w14:paraId="3CE119F8" w14:textId="77777777" w:rsidR="00E5698F" w:rsidRPr="00EA1C22" w:rsidRDefault="00E5698F" w:rsidP="00E5698F">
            <w:pPr>
              <w:spacing w:beforeLines="60" w:before="144" w:afterLines="60" w:after="144"/>
            </w:pPr>
            <w:r w:rsidRPr="00EA1C22">
              <w:t>Dostępne media w budynku</w:t>
            </w:r>
          </w:p>
        </w:tc>
        <w:tc>
          <w:tcPr>
            <w:tcW w:w="2904" w:type="dxa"/>
          </w:tcPr>
          <w:p w14:paraId="22AE12CA" w14:textId="66AF2F55" w:rsidR="00E5698F" w:rsidRPr="00EA1C22" w:rsidRDefault="00E5698F" w:rsidP="00E5698F">
            <w:pPr>
              <w:spacing w:beforeLines="60" w:before="144" w:afterLines="60" w:after="144"/>
              <w:rPr>
                <w:b/>
              </w:rPr>
            </w:pPr>
            <w:r w:rsidRPr="004D1923">
              <w:rPr>
                <w:sz w:val="18"/>
                <w:szCs w:val="18"/>
              </w:rPr>
              <w:t>Energia elektryczna, woda, światłowód</w:t>
            </w:r>
          </w:p>
        </w:tc>
      </w:tr>
      <w:tr w:rsidR="00E5698F" w:rsidRPr="00EA1C22" w14:paraId="43891FF0" w14:textId="77777777" w:rsidTr="002568E5">
        <w:tc>
          <w:tcPr>
            <w:tcW w:w="3071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0BB1A87F" w14:textId="77777777" w:rsidR="00E5698F" w:rsidRPr="00EA1C22" w:rsidRDefault="00E5698F" w:rsidP="00E5698F">
            <w:pPr>
              <w:spacing w:beforeLines="60" w:before="144" w:afterLines="60" w:after="144"/>
              <w:rPr>
                <w:b/>
              </w:rPr>
            </w:pPr>
          </w:p>
        </w:tc>
        <w:tc>
          <w:tcPr>
            <w:tcW w:w="3069" w:type="dxa"/>
          </w:tcPr>
          <w:p w14:paraId="3999BFA4" w14:textId="77777777" w:rsidR="00E5698F" w:rsidRPr="00EA1C22" w:rsidRDefault="00E5698F" w:rsidP="00E5698F">
            <w:pPr>
              <w:spacing w:beforeLines="60" w:before="144" w:afterLines="60" w:after="144"/>
            </w:pPr>
            <w:r w:rsidRPr="00EA1C22">
              <w:t>Dostęp do drogi publicznej</w:t>
            </w:r>
          </w:p>
        </w:tc>
        <w:tc>
          <w:tcPr>
            <w:tcW w:w="2904" w:type="dxa"/>
          </w:tcPr>
          <w:p w14:paraId="5A59D68F" w14:textId="1560A269" w:rsidR="00E5698F" w:rsidRPr="00EA1C22" w:rsidRDefault="00E5698F" w:rsidP="00E5698F">
            <w:pPr>
              <w:spacing w:beforeLines="60" w:before="144" w:afterLines="60" w:after="144"/>
              <w:rPr>
                <w:b/>
              </w:rPr>
            </w:pPr>
            <w:r>
              <w:rPr>
                <w:sz w:val="18"/>
                <w:szCs w:val="18"/>
              </w:rPr>
              <w:t xml:space="preserve"> TAK</w:t>
            </w:r>
          </w:p>
        </w:tc>
      </w:tr>
      <w:tr w:rsidR="00E5698F" w:rsidRPr="00EA1C22" w14:paraId="70E77F75" w14:textId="77777777" w:rsidTr="002568E5"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E9B1AEB" w14:textId="77777777" w:rsidR="00E5698F" w:rsidRPr="00EA1C22" w:rsidRDefault="00E5698F" w:rsidP="00E5698F">
            <w:pPr>
              <w:spacing w:beforeLines="60" w:before="144" w:afterLines="60" w:after="144"/>
              <w:jc w:val="both"/>
            </w:pPr>
            <w:r w:rsidRPr="00EA1C22">
              <w:t>Określenie usytuowania lokalu mieszkalnego w budynku, jeżeli przedsięwzięcie deweloperskie albo zadanie inwestycyjne dotyczy lokali mieszkalnych</w:t>
            </w:r>
          </w:p>
        </w:tc>
        <w:tc>
          <w:tcPr>
            <w:tcW w:w="5973" w:type="dxa"/>
            <w:gridSpan w:val="2"/>
          </w:tcPr>
          <w:p w14:paraId="1F649652" w14:textId="444D07CC" w:rsidR="00E5698F" w:rsidRPr="00EA1C22" w:rsidRDefault="00E5698F" w:rsidP="00E5698F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t xml:space="preserve">Lokal usytuowany </w:t>
            </w:r>
            <w:proofErr w:type="gramStart"/>
            <w:r>
              <w:rPr>
                <w:b/>
              </w:rPr>
              <w:t>na  piętrze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na  kondygnacji</w:t>
            </w:r>
            <w:proofErr w:type="gramEnd"/>
            <w:r>
              <w:rPr>
                <w:b/>
              </w:rPr>
              <w:t xml:space="preserve"> w budynku oznaczonym symbolem ……... </w:t>
            </w:r>
          </w:p>
        </w:tc>
      </w:tr>
      <w:tr w:rsidR="00E5698F" w:rsidRPr="00EA1C22" w14:paraId="64C30F19" w14:textId="77777777" w:rsidTr="002568E5"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C11AA21" w14:textId="77777777" w:rsidR="00E5698F" w:rsidRPr="00EA1C22" w:rsidRDefault="00E5698F" w:rsidP="00E5698F">
            <w:pPr>
              <w:spacing w:beforeLines="60" w:before="144" w:afterLines="60" w:after="144"/>
              <w:jc w:val="both"/>
            </w:pPr>
            <w:r w:rsidRPr="00EA1C22">
              <w:t>Określenie powierzchni użytkowej</w:t>
            </w:r>
            <w:r>
              <w:t xml:space="preserve"> </w:t>
            </w:r>
            <w:r w:rsidRPr="00EA1C22">
              <w:t>i układu pomieszczeń oraz zakresu i standardu prac wykończeniowych, do których wykonania zobowiązuje się deweloper</w:t>
            </w:r>
          </w:p>
        </w:tc>
        <w:tc>
          <w:tcPr>
            <w:tcW w:w="5973" w:type="dxa"/>
            <w:gridSpan w:val="2"/>
          </w:tcPr>
          <w:p w14:paraId="4CB8B34A" w14:textId="5548370C" w:rsidR="00E5698F" w:rsidRPr="00296723" w:rsidRDefault="00E5698F" w:rsidP="00E5698F">
            <w:pPr>
              <w:pStyle w:val="Standard"/>
              <w:shd w:val="clear" w:color="auto" w:fill="FFFFFF"/>
              <w:spacing w:before="30" w:line="270" w:lineRule="exact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Projektowana powierzchnia użytkowa przedmiotowego lokalu wynosi …… m2. Składa się z 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Standard zgodny z technologią wykonania określoną powyżej oraz w umowie deweloperskiej.</w:t>
            </w:r>
          </w:p>
        </w:tc>
      </w:tr>
      <w:tr w:rsidR="00E5698F" w:rsidRPr="00EA1C22" w14:paraId="7E015979" w14:textId="77777777" w:rsidTr="002568E5">
        <w:trPr>
          <w:trHeight w:val="1035"/>
        </w:trPr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A271D88" w14:textId="77777777" w:rsidR="00E5698F" w:rsidRPr="00EA1C22" w:rsidRDefault="00E5698F" w:rsidP="00E5698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</w:pPr>
            <w:r w:rsidRPr="00EA1C22">
              <w:t>Data wydania zaświadczenia o samodzielności lokalu mieszkalnego</w:t>
            </w:r>
          </w:p>
        </w:tc>
        <w:tc>
          <w:tcPr>
            <w:tcW w:w="5973" w:type="dxa"/>
            <w:gridSpan w:val="2"/>
          </w:tcPr>
          <w:p w14:paraId="39A4B004" w14:textId="3316B4BC" w:rsidR="00E5698F" w:rsidRPr="00EA1C22" w:rsidRDefault="00E5698F" w:rsidP="00E5698F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t xml:space="preserve">10.04.2025 r. </w:t>
            </w:r>
          </w:p>
        </w:tc>
      </w:tr>
      <w:tr w:rsidR="00E5698F" w:rsidRPr="00EA1C22" w14:paraId="0C8D9960" w14:textId="77777777" w:rsidTr="002568E5">
        <w:trPr>
          <w:trHeight w:val="1050"/>
        </w:trPr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4D276DD" w14:textId="77777777" w:rsidR="00E5698F" w:rsidRPr="00EA1C22" w:rsidRDefault="00E5698F" w:rsidP="00E5698F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</w:pPr>
            <w:r w:rsidRPr="00EA1C22">
              <w:t>Data ustanowienia odrębnej własności lokalu mieszkalnego</w:t>
            </w:r>
          </w:p>
        </w:tc>
        <w:tc>
          <w:tcPr>
            <w:tcW w:w="5973" w:type="dxa"/>
            <w:gridSpan w:val="2"/>
          </w:tcPr>
          <w:p w14:paraId="6926B228" w14:textId="3773BF9D" w:rsidR="00E5698F" w:rsidRPr="00EA1C22" w:rsidRDefault="00E5698F" w:rsidP="00E5698F">
            <w:pPr>
              <w:spacing w:beforeLines="60" w:before="144" w:afterLines="60" w:after="144"/>
              <w:rPr>
                <w:b/>
              </w:rPr>
            </w:pPr>
          </w:p>
        </w:tc>
      </w:tr>
      <w:tr w:rsidR="00E5698F" w:rsidRPr="00EA1C22" w14:paraId="7F9C2DB4" w14:textId="77777777" w:rsidTr="002568E5"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F41C07B" w14:textId="77777777" w:rsidR="00E5698F" w:rsidRPr="00EA1C22" w:rsidRDefault="00E5698F" w:rsidP="00E5698F">
            <w:pPr>
              <w:spacing w:beforeLines="60" w:before="144" w:afterLines="60" w:after="144"/>
              <w:jc w:val="both"/>
            </w:pPr>
            <w:r w:rsidRPr="00EA1C22">
              <w:t>Informacje o lokalu użytkowym</w:t>
            </w:r>
            <w:r>
              <w:t xml:space="preserve"> </w:t>
            </w:r>
            <w:r w:rsidRPr="00EA1C22">
              <w:t>nabywanym równocześnie z lokalem mieszkalnym albo domem jednorodzinnym</w:t>
            </w:r>
          </w:p>
        </w:tc>
        <w:tc>
          <w:tcPr>
            <w:tcW w:w="5973" w:type="dxa"/>
            <w:gridSpan w:val="2"/>
          </w:tcPr>
          <w:p w14:paraId="088208E7" w14:textId="2860C929" w:rsidR="00E5698F" w:rsidRPr="00EA1C22" w:rsidRDefault="00E5698F" w:rsidP="00E5698F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t>Nie dotyczy</w:t>
            </w:r>
          </w:p>
        </w:tc>
      </w:tr>
      <w:tr w:rsidR="00E5698F" w:rsidRPr="00EA1C22" w14:paraId="68D522AE" w14:textId="77777777" w:rsidTr="002568E5"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5923D8A" w14:textId="77777777" w:rsidR="00E5698F" w:rsidRPr="00EA1C22" w:rsidRDefault="00E5698F" w:rsidP="00E5698F">
            <w:pPr>
              <w:spacing w:beforeLines="60" w:before="144" w:afterLines="60" w:after="144"/>
              <w:jc w:val="both"/>
            </w:pPr>
            <w:r w:rsidRPr="00EA1C22">
              <w:t>Cenę lokalu użytkowego albo</w:t>
            </w:r>
            <w:r>
              <w:t xml:space="preserve"> </w:t>
            </w:r>
            <w:r w:rsidRPr="00EA1C22">
              <w:t xml:space="preserve">ułamkowej części własności lokalu użytkowego </w:t>
            </w:r>
          </w:p>
        </w:tc>
        <w:tc>
          <w:tcPr>
            <w:tcW w:w="5973" w:type="dxa"/>
            <w:gridSpan w:val="2"/>
          </w:tcPr>
          <w:p w14:paraId="764FA761" w14:textId="7F33E390" w:rsidR="00E5698F" w:rsidRPr="00EA1C22" w:rsidRDefault="00E5698F" w:rsidP="00E5698F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t>Nie dotyczy</w:t>
            </w:r>
          </w:p>
        </w:tc>
      </w:tr>
      <w:tr w:rsidR="00E5698F" w:rsidRPr="00EA1C22" w14:paraId="47591D88" w14:textId="77777777" w:rsidTr="002568E5"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3A06386" w14:textId="77777777" w:rsidR="00E5698F" w:rsidRPr="00EA1C22" w:rsidRDefault="00E5698F" w:rsidP="00E5698F">
            <w:pPr>
              <w:spacing w:beforeLines="60" w:before="144" w:afterLines="60" w:after="144"/>
              <w:jc w:val="both"/>
            </w:pPr>
            <w:r w:rsidRPr="00EA1C22">
              <w:t>Termin, do którego nastąpi przeniesienie prawa własności lokalu użytkowego albo ułamkowej części własności lokalu użytkowego</w:t>
            </w:r>
          </w:p>
        </w:tc>
        <w:tc>
          <w:tcPr>
            <w:tcW w:w="5973" w:type="dxa"/>
            <w:gridSpan w:val="2"/>
          </w:tcPr>
          <w:p w14:paraId="4B16DE40" w14:textId="58D8D0EE" w:rsidR="00E5698F" w:rsidRPr="00EA1C22" w:rsidRDefault="00E5698F" w:rsidP="00E5698F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t>Nie dotyczy</w:t>
            </w:r>
          </w:p>
        </w:tc>
      </w:tr>
    </w:tbl>
    <w:p w14:paraId="40CED3E8" w14:textId="77777777" w:rsidR="00EA1C22" w:rsidRPr="00EA1C22" w:rsidRDefault="00EA1C22" w:rsidP="00EA1C22">
      <w:pPr>
        <w:spacing w:beforeLines="60" w:before="144" w:afterLines="60" w:after="144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A43B87" w14:textId="77777777" w:rsidR="00EA1C22" w:rsidRPr="00EA1C22" w:rsidRDefault="00EA1C22" w:rsidP="00EA1C22">
      <w:pPr>
        <w:spacing w:beforeLines="60" w:before="144" w:afterLines="60" w:after="144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1C22">
        <w:rPr>
          <w:rFonts w:ascii="Times New Roman" w:eastAsia="Times New Roman" w:hAnsi="Times New Roman" w:cs="Times New Roman"/>
          <w:b/>
          <w:sz w:val="20"/>
          <w:szCs w:val="20"/>
        </w:rPr>
        <w:t>Podpis osoby upoważnionej do reprezentacji dewelopera</w:t>
      </w:r>
    </w:p>
    <w:p w14:paraId="0C8C987E" w14:textId="77777777" w:rsidR="00920895" w:rsidRDefault="00920895" w:rsidP="00EA1C22">
      <w:pPr>
        <w:spacing w:beforeLines="60" w:before="144" w:afterLines="60" w:after="144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8C2C336" w14:textId="77777777" w:rsidR="00EA1C22" w:rsidRPr="00EA1C22" w:rsidRDefault="00EA1C22" w:rsidP="00EA1C22">
      <w:pPr>
        <w:spacing w:beforeLines="60" w:before="144" w:afterLines="60" w:after="144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1C22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…...………………………………….</w:t>
      </w:r>
    </w:p>
    <w:p w14:paraId="32C7B341" w14:textId="77777777" w:rsidR="00EA1C22" w:rsidRPr="00EA1C22" w:rsidRDefault="00EA1C22" w:rsidP="00EA1C22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3486C7" w14:textId="77777777" w:rsidR="00EA1C22" w:rsidRPr="00EA1C22" w:rsidRDefault="00EA1C22" w:rsidP="00EA1C22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2342AE" w14:textId="77777777" w:rsidR="00EA1C22" w:rsidRPr="00EA1C22" w:rsidRDefault="00EA1C22" w:rsidP="00EA1C22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1C22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F1B8F" wp14:editId="65012985">
                <wp:simplePos x="0" y="0"/>
                <wp:positionH relativeFrom="column">
                  <wp:posOffset>-800100</wp:posOffset>
                </wp:positionH>
                <wp:positionV relativeFrom="paragraph">
                  <wp:posOffset>10160</wp:posOffset>
                </wp:positionV>
                <wp:extent cx="7543800" cy="0"/>
                <wp:effectExtent l="17145" t="16510" r="20955" b="2159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B6CDC" id="Line 2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.8pt" to="53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ZqGwIAADQEAAAOAAAAZHJzL2Uyb0RvYy54bWysU02P2yAQvVfqf0DcE9tZ52OtOKvKTnpJ&#10;u5F22zsBHKNiQEDiRFX/ewfy0Wx7qar6gAdm5vHmzTB/OnYSHbh1QqsSZ8MUI66oZkLtSvzldTWY&#10;YeQ8UYxIrXiJT9zhp8X7d/PeFHykWy0ZtwhAlCt6U+LWe1MkiaMt74gbasMVOBttO+Jha3cJs6QH&#10;9E4mozSdJL22zFhNuXNwWp+deBHxm4ZT/9w0jnskSwzcfFxtXLdhTRZzUuwsMa2gFxrkH1h0RCi4&#10;9AZVE0/Q3oo/oDpBrXa68UOqu0Q3jaA81gDVZOlv1by0xPBYC4jjzE0m9/9g6efDxiLBSjzCSJEO&#10;WrQWiqNRlKY3roCISm1sKI4e1YtZa/rNIaWrlqgdjxRfTwbysiBm8iYlbJyBC7b9J80ghuy9jjod&#10;G9uhRgrzNSQGcNACHWNjTrfG8KNHFA6n4/xhlkL/6NWXkCJAhERjnf/IdYeCUWIJ9CMgOaydD5R+&#10;hYRwpVdCyth3qVAPhc/G03HMcFoKFrwhztndtpIWHUgYnfjFAsFzH2b1XrGI1nLClhfbEyHPNtwu&#10;VcCDWoDPxTrPxvfH9HE5W87yQT6aLAd5WteDD6sqH0xW2XRcP9RVVWc/ArUsL1rBGFeB3XVOs/zv&#10;5uDyYs4TdpvUmw7JW/QoGJC9/iPp2NbQyfCwXLHV7LSx13bDaMbgyzMKs3+/B/v+sS9+AgAA//8D&#10;AFBLAwQUAAYACAAAACEABnrgcdwAAAAJAQAADwAAAGRycy9kb3ducmV2LnhtbEyPwU7DMBBE70j8&#10;g7VIXFBrNwerSuNUCAnEgUsDH+DESxIRr0PsNmm/ni0XOO7MaPZNsV/8IE44xT6Qgc1agUBqguup&#10;NfDx/rzagojJkrNDIDRwxgj78vamsLkLMx3wVKVWcAnF3BroUhpzKWPTobdxHUYk9j7D5G3ic2ql&#10;m+zM5X6QmVJaetsTf+jsiE8dNl/V0Rs41Fv79qq+q3AmfZkvVXx5GBtj7u+Wxx2IhEv6C8MVn9Gh&#10;ZKY6HMlFMRhYbTLNYxI7GsQ1oHTGQv0ryLKQ/xeUPwAAAP//AwBQSwECLQAUAAYACAAAACEAtoM4&#10;kv4AAADhAQAAEwAAAAAAAAAAAAAAAAAAAAAAW0NvbnRlbnRfVHlwZXNdLnhtbFBLAQItABQABgAI&#10;AAAAIQA4/SH/1gAAAJQBAAALAAAAAAAAAAAAAAAAAC8BAABfcmVscy8ucmVsc1BLAQItABQABgAI&#10;AAAAIQCBQoZqGwIAADQEAAAOAAAAAAAAAAAAAAAAAC4CAABkcnMvZTJvRG9jLnhtbFBLAQItABQA&#10;BgAIAAAAIQAGeuBx3AAAAAkBAAAPAAAAAAAAAAAAAAAAAHUEAABkcnMvZG93bnJldi54bWxQSwUG&#10;AAAAAAQABADzAAAAfgUAAAAA&#10;" strokeweight="2.25pt"/>
            </w:pict>
          </mc:Fallback>
        </mc:AlternateContent>
      </w:r>
    </w:p>
    <w:p w14:paraId="77C1E480" w14:textId="77777777" w:rsidR="00EA1C22" w:rsidRPr="00EA1C22" w:rsidRDefault="00EA1C22" w:rsidP="00EA1C22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1C22">
        <w:rPr>
          <w:rFonts w:ascii="Times New Roman" w:eastAsia="Times New Roman" w:hAnsi="Times New Roman" w:cs="Times New Roman"/>
          <w:b/>
          <w:sz w:val="20"/>
          <w:szCs w:val="20"/>
        </w:rPr>
        <w:t>Załączniki:</w:t>
      </w:r>
    </w:p>
    <w:p w14:paraId="6467F3CA" w14:textId="77777777" w:rsidR="00EA1C22" w:rsidRPr="00EA1C22" w:rsidRDefault="00EA1C22" w:rsidP="00EA1C22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1C22">
        <w:rPr>
          <w:rFonts w:ascii="Times New Roman" w:eastAsia="Times New Roman" w:hAnsi="Times New Roman" w:cs="Times New Roman"/>
          <w:sz w:val="20"/>
          <w:szCs w:val="20"/>
        </w:rPr>
        <w:t>1. Rzut kondygnacji z zaznaczeniem lokalu mieszkalnego.</w:t>
      </w:r>
    </w:p>
    <w:p w14:paraId="03007ECD" w14:textId="77777777" w:rsidR="00EA1C22" w:rsidRPr="00EA1C22" w:rsidRDefault="00EA1C22" w:rsidP="00EA1C22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1C22">
        <w:rPr>
          <w:rFonts w:ascii="Times New Roman" w:eastAsia="Times New Roman" w:hAnsi="Times New Roman" w:cs="Times New Roman"/>
          <w:sz w:val="20"/>
          <w:szCs w:val="20"/>
        </w:rPr>
        <w:t>2. Wzór umowy deweloperskiej lub umowy, o której mowa w art. 2 ust. 1 pkt 2, 3 lub 5 ustawy z dnia …</w:t>
      </w:r>
      <w:r w:rsidR="009208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1C22">
        <w:rPr>
          <w:rFonts w:ascii="Times New Roman" w:eastAsia="Times New Roman" w:hAnsi="Times New Roman" w:cs="Times New Roman"/>
          <w:sz w:val="20"/>
          <w:szCs w:val="20"/>
        </w:rPr>
        <w:t>o ochronie praw nabywcy lokalu mieszkalnego lub domu jednorodzinnego oraz o Deweloperskim Funduszu Gwarancyjnym.</w:t>
      </w:r>
    </w:p>
    <w:p w14:paraId="450D3FF6" w14:textId="77777777" w:rsidR="00EA1C22" w:rsidRPr="00EA1C22" w:rsidRDefault="00EA1C22" w:rsidP="00EA1C22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1C22">
        <w:rPr>
          <w:rFonts w:ascii="Times New Roman" w:eastAsia="Times New Roman" w:hAnsi="Times New Roman" w:cs="Times New Roman"/>
          <w:sz w:val="20"/>
          <w:szCs w:val="20"/>
        </w:rPr>
        <w:t xml:space="preserve">3. Szkic koncepcji zagospodarowania terenu inwestycji i jego otoczenia z zaznaczeniem budynku oraz istotnych uwarunkowań lokalizacji inwestycji wynikających z przepisów odrębnych oraz z istniejącego i planowanego stanu użytkowania terenów sąsiednich (np. z funkcji terenu, stref ochronnych, uciążliwości). </w:t>
      </w:r>
    </w:p>
    <w:p w14:paraId="285B90C5" w14:textId="77777777" w:rsidR="00EA1C22" w:rsidRPr="00EA1C22" w:rsidRDefault="00EA1C22" w:rsidP="00EA1C22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1C22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2B4CC" wp14:editId="14FEDC04">
                <wp:simplePos x="0" y="0"/>
                <wp:positionH relativeFrom="column">
                  <wp:posOffset>-800100</wp:posOffset>
                </wp:positionH>
                <wp:positionV relativeFrom="paragraph">
                  <wp:posOffset>84455</wp:posOffset>
                </wp:positionV>
                <wp:extent cx="7543800" cy="0"/>
                <wp:effectExtent l="17145" t="19050" r="20955" b="1905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4F7C6" id="Line 1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6.65pt" to="53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yOGwIAADQ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6yWWhNb1wBEZXa2FAcPaoXs9b0m0NKVy1ROx4pvp4M5GUhI3mTEjbOwAXb/pNmEEP2Xsc+&#10;HRvboUYK8zUkBnDoBTrGwZxug+FHjygcPo7zh2kK86NXX0KKABESjXX+I9cdCkaJJdCPgOSwdj5Q&#10;+hUSwpVeCSnj3KVCfYlH0/HjOGY4LQUL3hDn7G5bSYsOJEgnfrFA8NyHWb1XLKK1nLDlxfZEyLMN&#10;t0sV8KAW4HOxztr4Pktny+lymg/y0WQ5yNO6HnxYVflgssoex/VDXVV19iNQy/KiFYxxFdhddZrl&#10;f6eDy4s5K+ym1FsfkrfosWFA9vqPpONYwyTPmthqdtrY67hBmjH48oyC9u/3YN8/9sVPAAAA//8D&#10;AFBLAwQUAAYACAAAACEAHf879t4AAAALAQAADwAAAGRycy9kb3ducmV2LnhtbEyPwU7DMBBE70j8&#10;g7VIXFBrN5WiKsSpKiQQBy4N/YBNvCRR43WI3Sbt1+OKAxx3ZjT7Jt/OthdnGn3nWMNqqUAQ1850&#10;3Gg4fL4uNiB8QDbYOyYNF/KwLe7vcsyMm3hP5zI0Ipawz1BDG8KQSenrliz6pRuIo/flRoshnmMj&#10;zYhTLLe9TJRKpcWO44cWB3ppqT6WJ6thX23w4119l+7C6XW6lv7taai1fnyYd88gAs3hLww3/IgO&#10;RWSq3ImNF72GxSpJ45gQnfUaxC2h0iQq1a8ii1z+31D8AAAA//8DAFBLAQItABQABgAIAAAAIQC2&#10;gziS/gAAAOEBAAATAAAAAAAAAAAAAAAAAAAAAABbQ29udGVudF9UeXBlc10ueG1sUEsBAi0AFAAG&#10;AAgAAAAhADj9If/WAAAAlAEAAAsAAAAAAAAAAAAAAAAALwEAAF9yZWxzLy5yZWxzUEsBAi0AFAAG&#10;AAgAAAAhAAyWLI4bAgAANAQAAA4AAAAAAAAAAAAAAAAALgIAAGRycy9lMm9Eb2MueG1sUEsBAi0A&#10;FAAGAAgAAAAhAB3/O/beAAAACwEAAA8AAAAAAAAAAAAAAAAAdQQAAGRycy9kb3ducmV2LnhtbFBL&#10;BQYAAAAABAAEAPMAAACABQAAAAA=&#10;" strokeweight="2.25pt"/>
            </w:pict>
          </mc:Fallback>
        </mc:AlternateContent>
      </w:r>
    </w:p>
    <w:p w14:paraId="5BCD9C39" w14:textId="77777777" w:rsidR="007F577D" w:rsidRDefault="007F577D"/>
    <w:sectPr w:rsidR="007F577D" w:rsidSect="00A80C58">
      <w:footerReference w:type="default" r:id="rId11"/>
      <w:footerReference w:type="first" r:id="rId12"/>
      <w:footnotePr>
        <w:numRestart w:val="eachPage"/>
      </w:footnotePr>
      <w:pgSz w:w="11906" w:h="16838"/>
      <w:pgMar w:top="1417" w:right="1417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41D09" w14:textId="77777777" w:rsidR="00482AE1" w:rsidRDefault="00482AE1" w:rsidP="00EA1C22">
      <w:pPr>
        <w:spacing w:after="0" w:line="240" w:lineRule="auto"/>
      </w:pPr>
      <w:r>
        <w:separator/>
      </w:r>
    </w:p>
  </w:endnote>
  <w:endnote w:type="continuationSeparator" w:id="0">
    <w:p w14:paraId="7C3FAD03" w14:textId="77777777" w:rsidR="00482AE1" w:rsidRDefault="00482AE1" w:rsidP="00EA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80715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53281C5" w14:textId="77777777" w:rsidR="00143535" w:rsidRPr="007E3E4D" w:rsidRDefault="00143535" w:rsidP="007E3E4D">
        <w:pPr>
          <w:pStyle w:val="Stopka"/>
          <w:jc w:val="center"/>
          <w:rPr>
            <w:rFonts w:ascii="Times New Roman" w:hAnsi="Times New Roman" w:cs="Times New Roman"/>
            <w:sz w:val="24"/>
          </w:rPr>
        </w:pPr>
        <w:r w:rsidRPr="00143535">
          <w:rPr>
            <w:rFonts w:ascii="Times New Roman" w:hAnsi="Times New Roman" w:cs="Times New Roman"/>
            <w:sz w:val="24"/>
          </w:rPr>
          <w:fldChar w:fldCharType="begin"/>
        </w:r>
        <w:r w:rsidRPr="00143535">
          <w:rPr>
            <w:rFonts w:ascii="Times New Roman" w:hAnsi="Times New Roman" w:cs="Times New Roman"/>
            <w:sz w:val="24"/>
          </w:rPr>
          <w:instrText>PAGE   \* MERGEFORMAT</w:instrText>
        </w:r>
        <w:r w:rsidRPr="00143535">
          <w:rPr>
            <w:rFonts w:ascii="Times New Roman" w:hAnsi="Times New Roman" w:cs="Times New Roman"/>
            <w:sz w:val="24"/>
          </w:rPr>
          <w:fldChar w:fldCharType="separate"/>
        </w:r>
        <w:r w:rsidR="00C13ECE">
          <w:rPr>
            <w:rFonts w:ascii="Times New Roman" w:hAnsi="Times New Roman" w:cs="Times New Roman"/>
            <w:noProof/>
            <w:sz w:val="24"/>
          </w:rPr>
          <w:t>3</w:t>
        </w:r>
        <w:r w:rsidRPr="00143535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AA448" w14:textId="77777777" w:rsidR="00143535" w:rsidRDefault="00143535">
    <w:pPr>
      <w:pStyle w:val="Stopka"/>
      <w:jc w:val="center"/>
    </w:pPr>
  </w:p>
  <w:p w14:paraId="20FD3CDE" w14:textId="77777777" w:rsidR="00143535" w:rsidRDefault="001435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E2F7B" w14:textId="77777777" w:rsidR="00482AE1" w:rsidRDefault="00482AE1" w:rsidP="00EA1C22">
      <w:pPr>
        <w:spacing w:after="0" w:line="240" w:lineRule="auto"/>
      </w:pPr>
      <w:r>
        <w:separator/>
      </w:r>
    </w:p>
  </w:footnote>
  <w:footnote w:type="continuationSeparator" w:id="0">
    <w:p w14:paraId="39F037AE" w14:textId="77777777" w:rsidR="00482AE1" w:rsidRDefault="00482AE1" w:rsidP="00EA1C22">
      <w:pPr>
        <w:spacing w:after="0" w:line="240" w:lineRule="auto"/>
      </w:pPr>
      <w:r>
        <w:continuationSeparator/>
      </w:r>
    </w:p>
  </w:footnote>
  <w:footnote w:id="1">
    <w:p w14:paraId="406BE8C3" w14:textId="77777777" w:rsidR="00D91D73" w:rsidRPr="009017DC" w:rsidRDefault="00D91D73" w:rsidP="007E3E4D">
      <w:pPr>
        <w:pStyle w:val="Tekstprzypisudolneg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D376F">
        <w:rPr>
          <w:rStyle w:val="Odwoanieprzypisudolnego"/>
          <w:rFonts w:ascii="Times New Roman" w:hAnsi="Times New Roman"/>
          <w:sz w:val="18"/>
          <w:szCs w:val="18"/>
        </w:rPr>
        <w:t>1)</w:t>
      </w:r>
      <w:r>
        <w:rPr>
          <w:rFonts w:ascii="Times New Roman" w:hAnsi="Times New Roman"/>
          <w:sz w:val="18"/>
          <w:szCs w:val="18"/>
        </w:rPr>
        <w:tab/>
      </w:r>
      <w:r w:rsidRPr="00BD376F">
        <w:rPr>
          <w:rFonts w:ascii="Times New Roman" w:hAnsi="Times New Roman"/>
          <w:sz w:val="18"/>
          <w:szCs w:val="18"/>
        </w:rPr>
        <w:t>J</w:t>
      </w:r>
      <w:r w:rsidRPr="009017DC">
        <w:rPr>
          <w:rFonts w:ascii="Times New Roman" w:hAnsi="Times New Roman"/>
          <w:sz w:val="18"/>
          <w:szCs w:val="18"/>
        </w:rPr>
        <w:t>eżeli działka nie posiada adresu, należy opisowo określić jej położenie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">
    <w:p w14:paraId="06CD4DF2" w14:textId="77777777" w:rsidR="00D91D73" w:rsidRPr="00143535" w:rsidRDefault="00D91D73" w:rsidP="00143535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43535">
        <w:rPr>
          <w:rStyle w:val="Odwoanieprzypisudolnego"/>
          <w:rFonts w:ascii="Times New Roman" w:hAnsi="Times New Roman"/>
          <w:sz w:val="18"/>
          <w:szCs w:val="18"/>
        </w:rPr>
        <w:t>2)</w:t>
      </w:r>
      <w:r>
        <w:rPr>
          <w:rFonts w:ascii="Times New Roman" w:hAnsi="Times New Roman" w:cs="Times New Roman"/>
          <w:sz w:val="18"/>
          <w:szCs w:val="18"/>
        </w:rPr>
        <w:tab/>
      </w:r>
      <w:r w:rsidRPr="00143535">
        <w:rPr>
          <w:rFonts w:ascii="Times New Roman" w:hAnsi="Times New Roman" w:cs="Times New Roman"/>
          <w:sz w:val="18"/>
          <w:szCs w:val="18"/>
        </w:rPr>
        <w:t>W szczególności imię i nazwisko albo firma właściciela lub użytkownika wieczystego oraz istniejące obciążenia na nieruchomości.</w:t>
      </w:r>
    </w:p>
  </w:footnote>
  <w:footnote w:id="3">
    <w:p w14:paraId="0D33ECDF" w14:textId="77777777" w:rsidR="00D91D73" w:rsidRPr="00143535" w:rsidRDefault="00D91D73" w:rsidP="00143535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43535">
        <w:rPr>
          <w:rStyle w:val="Odwoanieprzypisudolnego"/>
          <w:rFonts w:ascii="Times New Roman" w:hAnsi="Times New Roman"/>
          <w:sz w:val="18"/>
          <w:szCs w:val="18"/>
        </w:rPr>
        <w:t>3)</w:t>
      </w:r>
      <w:r>
        <w:rPr>
          <w:rFonts w:ascii="Times New Roman" w:hAnsi="Times New Roman" w:cs="Times New Roman"/>
          <w:sz w:val="18"/>
          <w:szCs w:val="18"/>
        </w:rPr>
        <w:tab/>
      </w:r>
      <w:r w:rsidRPr="00143535">
        <w:rPr>
          <w:rFonts w:ascii="Times New Roman" w:hAnsi="Times New Roman" w:cs="Times New Roman"/>
          <w:sz w:val="18"/>
          <w:szCs w:val="18"/>
        </w:rPr>
        <w:t>W szczególności obiekty generujące uciążliwości zapachowe, hałasowe, świetlne.</w:t>
      </w:r>
    </w:p>
  </w:footnote>
  <w:footnote w:id="4">
    <w:p w14:paraId="1C12E415" w14:textId="77777777" w:rsidR="00D91D73" w:rsidRPr="00143535" w:rsidRDefault="00D91D73" w:rsidP="001435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43535">
        <w:rPr>
          <w:rStyle w:val="Odwoanieprzypisudolnego"/>
          <w:rFonts w:ascii="Times New Roman" w:hAnsi="Times New Roman"/>
          <w:sz w:val="18"/>
          <w:szCs w:val="18"/>
        </w:rPr>
        <w:t>4)</w:t>
      </w:r>
      <w:r>
        <w:rPr>
          <w:rFonts w:ascii="Times New Roman" w:hAnsi="Times New Roman" w:cs="Times New Roman"/>
          <w:sz w:val="18"/>
          <w:szCs w:val="18"/>
        </w:rPr>
        <w:tab/>
      </w:r>
      <w:r w:rsidRPr="00143535">
        <w:rPr>
          <w:rFonts w:ascii="Times New Roman" w:hAnsi="Times New Roman" w:cs="Times New Roman"/>
          <w:sz w:val="18"/>
          <w:szCs w:val="18"/>
        </w:rPr>
        <w:t>Akty prawne (rozporządzenia, zarządzenia, uchwały) w sprawie:</w:t>
      </w:r>
    </w:p>
    <w:p w14:paraId="1BC4AE88" w14:textId="77777777" w:rsidR="00D91D73" w:rsidRPr="00143535" w:rsidRDefault="00D91D73" w:rsidP="00143535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dokonania rezerwacji obszaru inwestycji (CPK),</w:t>
      </w:r>
    </w:p>
    <w:p w14:paraId="63685405" w14:textId="77777777" w:rsidR="00D91D73" w:rsidRPr="00143535" w:rsidRDefault="00D91D73" w:rsidP="00143535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lokalizacji inwestycji mieszkaniowej lub inwestycji towarzyszącej,</w:t>
      </w:r>
    </w:p>
    <w:p w14:paraId="346C41FF" w14:textId="77777777" w:rsidR="00D91D73" w:rsidRPr="00143535" w:rsidRDefault="00D91D73" w:rsidP="00143535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ustanowienia form ochrony przyrody lub ich otulin (parku narodowego, rezerwatu przyrody, parku krajobrazowego, obszaru chronionego krajobrazu, obszaru Natura 2000, pomnika przyrody, stanowiska dokumentacyjnego, użytku ekologicznego, zespołu przyrodniczo-krajobrazowego, ochrony gatunkowej roślin, zwierząt i grzybów),</w:t>
      </w:r>
    </w:p>
    <w:p w14:paraId="382CA8FB" w14:textId="77777777" w:rsidR="00D91D73" w:rsidRPr="00143535" w:rsidRDefault="00D91D73" w:rsidP="00143535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ustanowienia strefy ochronnej terenu ochrony bezpośredniej i terenu ochrony pośredniej ujęcia wody,</w:t>
      </w:r>
    </w:p>
    <w:p w14:paraId="245B7AC1" w14:textId="77777777" w:rsidR="00D91D73" w:rsidRPr="00143535" w:rsidRDefault="00D91D73" w:rsidP="00143535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wyznaczenia obszarów cichych w aglomeracji lub obszarów cichych poza aglomeracją,</w:t>
      </w:r>
    </w:p>
    <w:p w14:paraId="64810239" w14:textId="77777777" w:rsidR="00D91D73" w:rsidRPr="00143535" w:rsidRDefault="00D91D73" w:rsidP="00143535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utworzenia obszaru ograniczonego użytkowania,</w:t>
      </w:r>
    </w:p>
    <w:p w14:paraId="443F22D1" w14:textId="77777777" w:rsidR="00D91D73" w:rsidRPr="00143535" w:rsidRDefault="00D91D73" w:rsidP="00143535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uznania zabytku za pomnik historii,</w:t>
      </w:r>
    </w:p>
    <w:p w14:paraId="45278B29" w14:textId="77777777" w:rsidR="00D91D73" w:rsidRPr="00143535" w:rsidRDefault="00D91D73" w:rsidP="00143535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określenia granic obszaru Pomnika Zagłady i jego strefy ochronnej, utworzenia parku kulturowego,</w:t>
      </w:r>
    </w:p>
    <w:p w14:paraId="19127891" w14:textId="77777777" w:rsidR="00D91D73" w:rsidRPr="00A80C58" w:rsidRDefault="00D91D73" w:rsidP="00356C04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A80C58">
        <w:rPr>
          <w:rFonts w:cs="Times New Roman"/>
          <w:sz w:val="18"/>
          <w:szCs w:val="18"/>
        </w:rPr>
        <w:t>ustalenia zasad i warunków sytuowania obiektów małej architektury, tablic reklamowych i urządzeń reklamowych oraz ogrodzeń, ich gabarytów, standardów jakościowych oraz rodzajów materiałów budowlanych.</w:t>
      </w:r>
    </w:p>
  </w:footnote>
  <w:footnote w:id="5">
    <w:p w14:paraId="74A80FE4" w14:textId="77777777" w:rsidR="00E22ED8" w:rsidRPr="00077623" w:rsidRDefault="00E22ED8" w:rsidP="00EA1C22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t>*</w:t>
      </w:r>
      <w:r>
        <w:t xml:space="preserve"> </w:t>
      </w:r>
      <w:r w:rsidRPr="00077623">
        <w:rPr>
          <w:rFonts w:ascii="Times New Roman" w:hAnsi="Times New Roman"/>
          <w:sz w:val="18"/>
          <w:szCs w:val="18"/>
        </w:rPr>
        <w:t>W przypadku braku miejscowego planu zagospodarowania przestrzennego umieszcza się informację „Brak planu”</w:t>
      </w:r>
      <w:r>
        <w:rPr>
          <w:rFonts w:ascii="Times New Roman" w:hAnsi="Times New Roman"/>
          <w:sz w:val="18"/>
          <w:szCs w:val="18"/>
        </w:rPr>
        <w:t>.</w:t>
      </w:r>
      <w:r w:rsidRPr="00077623">
        <w:rPr>
          <w:rFonts w:ascii="Times New Roman" w:hAnsi="Times New Roman"/>
          <w:sz w:val="18"/>
          <w:szCs w:val="18"/>
        </w:rPr>
        <w:t xml:space="preserve"> </w:t>
      </w:r>
    </w:p>
  </w:footnote>
  <w:footnote w:id="6">
    <w:p w14:paraId="6E768706" w14:textId="77777777" w:rsidR="00E22ED8" w:rsidRPr="008B0E61" w:rsidRDefault="00E22ED8" w:rsidP="007E3E4D">
      <w:pPr>
        <w:pStyle w:val="Tekstprzypisudolneg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8B0E61">
        <w:rPr>
          <w:rStyle w:val="Odwoanieprzypisudolnego"/>
          <w:rFonts w:ascii="Times New Roman" w:hAnsi="Times New Roman"/>
          <w:sz w:val="18"/>
          <w:szCs w:val="18"/>
        </w:rPr>
        <w:t>5)</w:t>
      </w:r>
      <w:r>
        <w:rPr>
          <w:rFonts w:ascii="Times New Roman" w:hAnsi="Times New Roman"/>
          <w:sz w:val="18"/>
          <w:szCs w:val="18"/>
        </w:rPr>
        <w:tab/>
      </w:r>
      <w:r w:rsidRPr="008B0E61">
        <w:rPr>
          <w:rFonts w:ascii="Times New Roman" w:hAnsi="Times New Roman"/>
          <w:sz w:val="18"/>
          <w:szCs w:val="18"/>
        </w:rPr>
        <w:t>Wskazane inwestycje dotyczą w szczególności budowy lub rozbudowy dróg, budowy linii szynowych oraz przewidzianych korytarzy powietrznych, inwestycji komunalnych</w:t>
      </w:r>
      <w:r>
        <w:rPr>
          <w:rFonts w:ascii="Times New Roman" w:hAnsi="Times New Roman"/>
          <w:sz w:val="18"/>
          <w:szCs w:val="18"/>
        </w:rPr>
        <w:t>,</w:t>
      </w:r>
      <w:r w:rsidRPr="008B0E61">
        <w:rPr>
          <w:rFonts w:ascii="Times New Roman" w:hAnsi="Times New Roman"/>
          <w:sz w:val="18"/>
          <w:szCs w:val="18"/>
        </w:rPr>
        <w:t xml:space="preserve"> takich jak: oczyszczalnie ścieków, spalarnie śmieci, wysypiska, cmentarze.</w:t>
      </w:r>
    </w:p>
  </w:footnote>
  <w:footnote w:id="7">
    <w:p w14:paraId="5426F248" w14:textId="77777777" w:rsidR="00E22ED8" w:rsidRPr="008B0E61" w:rsidRDefault="00E22ED8" w:rsidP="00EA1C22">
      <w:pPr>
        <w:pStyle w:val="Tekstprzypisudolnego"/>
        <w:rPr>
          <w:rFonts w:ascii="Times New Roman" w:hAnsi="Times New Roman"/>
          <w:sz w:val="18"/>
          <w:szCs w:val="18"/>
        </w:rPr>
      </w:pPr>
      <w:r w:rsidRPr="008B0E61">
        <w:rPr>
          <w:rStyle w:val="Odwoanieprzypisudolnego"/>
          <w:rFonts w:ascii="Times New Roman" w:hAnsi="Times New Roman"/>
          <w:sz w:val="18"/>
          <w:szCs w:val="18"/>
        </w:rPr>
        <w:t>*</w:t>
      </w:r>
      <w:r w:rsidRPr="008B0E61">
        <w:rPr>
          <w:rFonts w:ascii="Times New Roman" w:hAnsi="Times New Roman"/>
          <w:sz w:val="18"/>
          <w:szCs w:val="18"/>
        </w:rPr>
        <w:t xml:space="preserve"> Niepotrzebne skreślić</w:t>
      </w:r>
      <w:r>
        <w:rPr>
          <w:rFonts w:ascii="Times New Roman" w:hAnsi="Times New Roman"/>
          <w:sz w:val="18"/>
          <w:szCs w:val="18"/>
        </w:rPr>
        <w:t>.</w:t>
      </w:r>
      <w:r w:rsidRPr="008B0E61">
        <w:rPr>
          <w:rFonts w:ascii="Times New Roman" w:hAnsi="Times New Roman"/>
          <w:sz w:val="18"/>
          <w:szCs w:val="18"/>
        </w:rPr>
        <w:t xml:space="preserve"> </w:t>
      </w:r>
    </w:p>
  </w:footnote>
  <w:footnote w:id="8">
    <w:p w14:paraId="75298CCB" w14:textId="77777777" w:rsidR="00E22ED8" w:rsidRPr="008B0E61" w:rsidRDefault="00E22ED8" w:rsidP="007E3E4D">
      <w:pPr>
        <w:pStyle w:val="Tekstprzypisudolneg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8B0E61">
        <w:rPr>
          <w:rStyle w:val="Odwoanieprzypisudolnego"/>
          <w:rFonts w:ascii="Times New Roman" w:hAnsi="Times New Roman"/>
          <w:sz w:val="18"/>
          <w:szCs w:val="18"/>
        </w:rPr>
        <w:t>6)</w:t>
      </w:r>
      <w:r>
        <w:rPr>
          <w:rFonts w:ascii="Times New Roman" w:hAnsi="Times New Roman"/>
          <w:sz w:val="18"/>
          <w:szCs w:val="18"/>
        </w:rPr>
        <w:tab/>
        <w:t xml:space="preserve">Zgodnie z art. 48 ust. 6 </w:t>
      </w:r>
      <w:r w:rsidRPr="00237E34">
        <w:rPr>
          <w:rFonts w:ascii="Times New Roman" w:hAnsi="Times New Roman"/>
          <w:sz w:val="18"/>
          <w:szCs w:val="18"/>
        </w:rPr>
        <w:t>ustawy z dnia … o ochronie praw nabywcy lokalu mieszkalnego lub domu jednorodzinnego oraz o Deweloperskim Funduszu Gwarancyjnym (Dz. U.</w:t>
      </w:r>
      <w:proofErr w:type="gramStart"/>
      <w:r w:rsidRPr="00237E34">
        <w:rPr>
          <w:rFonts w:ascii="Times New Roman" w:hAnsi="Times New Roman"/>
          <w:sz w:val="18"/>
          <w:szCs w:val="18"/>
        </w:rPr>
        <w:t xml:space="preserve"> ….</w:t>
      </w:r>
      <w:proofErr w:type="gramEnd"/>
      <w:r w:rsidRPr="00237E34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w</w:t>
      </w:r>
      <w:r w:rsidRPr="00F84C86">
        <w:rPr>
          <w:rFonts w:ascii="Times New Roman" w:hAnsi="Times New Roman"/>
          <w:sz w:val="18"/>
          <w:szCs w:val="18"/>
        </w:rPr>
        <w:t>ysokość składki jest wyliczana według stawki procentowej obowiązującej w dniu rozpoczęcia sprzedaży lokali mieszkalnych lub domów jednorodzinnych w ramach danego przedsięwzięcia dewelopersk</w:t>
      </w:r>
      <w:r>
        <w:rPr>
          <w:rFonts w:ascii="Times New Roman" w:hAnsi="Times New Roman"/>
          <w:sz w:val="18"/>
          <w:szCs w:val="18"/>
        </w:rPr>
        <w:t>iego lub zadania inwestycyjnego</w:t>
      </w:r>
      <w:r w:rsidRPr="00F84C8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Natomiast stawkę procentową </w:t>
      </w:r>
      <w:r w:rsidRPr="00E6714E">
        <w:rPr>
          <w:rFonts w:ascii="Times New Roman" w:hAnsi="Times New Roman"/>
          <w:sz w:val="18"/>
          <w:szCs w:val="18"/>
        </w:rPr>
        <w:t>określa</w:t>
      </w:r>
      <w:r>
        <w:rPr>
          <w:rFonts w:ascii="Times New Roman" w:hAnsi="Times New Roman"/>
          <w:sz w:val="18"/>
          <w:szCs w:val="18"/>
        </w:rPr>
        <w:t xml:space="preserve"> akt wykonawczy wydany </w:t>
      </w:r>
      <w:r w:rsidRPr="00E6714E">
        <w:rPr>
          <w:rFonts w:ascii="Times New Roman" w:hAnsi="Times New Roman"/>
          <w:sz w:val="18"/>
          <w:szCs w:val="18"/>
        </w:rPr>
        <w:t>na podstawie art. 48 ust.</w:t>
      </w:r>
      <w:r>
        <w:rPr>
          <w:rFonts w:ascii="Times New Roman" w:hAnsi="Times New Roman"/>
          <w:sz w:val="18"/>
          <w:szCs w:val="18"/>
        </w:rPr>
        <w:t xml:space="preserve"> </w:t>
      </w:r>
      <w:r w:rsidRPr="00E6714E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 </w:t>
      </w:r>
      <w:r w:rsidRPr="00E6714E">
        <w:rPr>
          <w:rFonts w:ascii="Times New Roman" w:hAnsi="Times New Roman"/>
          <w:sz w:val="18"/>
          <w:szCs w:val="18"/>
        </w:rPr>
        <w:t>ustawy z dnia … o ochronie praw nabywcy lokalu mieszkalnego lub domu jednorodzinnego oraz o Deweloperskim Funduszu Gwarancyjnym.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F7143"/>
    <w:multiLevelType w:val="hybridMultilevel"/>
    <w:tmpl w:val="4E00BA9C"/>
    <w:lvl w:ilvl="0" w:tplc="248C5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20771"/>
    <w:multiLevelType w:val="hybridMultilevel"/>
    <w:tmpl w:val="27D0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64B05"/>
    <w:multiLevelType w:val="hybridMultilevel"/>
    <w:tmpl w:val="29FE3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128A"/>
    <w:multiLevelType w:val="hybridMultilevel"/>
    <w:tmpl w:val="7980AE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55643B"/>
    <w:multiLevelType w:val="hybridMultilevel"/>
    <w:tmpl w:val="E20C9404"/>
    <w:numStyleLink w:val="Zaimportowanystyl43"/>
  </w:abstractNum>
  <w:abstractNum w:abstractNumId="5" w15:restartNumberingAfterBreak="0">
    <w:nsid w:val="35140FDE"/>
    <w:multiLevelType w:val="hybridMultilevel"/>
    <w:tmpl w:val="E20C9404"/>
    <w:styleLink w:val="Zaimportowanystyl43"/>
    <w:lvl w:ilvl="0" w:tplc="F51CD3A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7ECA38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D6C3C4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E22176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40A87C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1C4DB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D0370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2216B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5EEC3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5D905F2"/>
    <w:multiLevelType w:val="hybridMultilevel"/>
    <w:tmpl w:val="8C6C97EE"/>
    <w:lvl w:ilvl="0" w:tplc="8A9E33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4423EF"/>
    <w:multiLevelType w:val="hybridMultilevel"/>
    <w:tmpl w:val="C0286A8A"/>
    <w:lvl w:ilvl="0" w:tplc="7D5CA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97B32"/>
    <w:multiLevelType w:val="hybridMultilevel"/>
    <w:tmpl w:val="DDEE7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E14A5"/>
    <w:multiLevelType w:val="hybridMultilevel"/>
    <w:tmpl w:val="591A95B8"/>
    <w:lvl w:ilvl="0" w:tplc="39803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19737E"/>
    <w:multiLevelType w:val="hybridMultilevel"/>
    <w:tmpl w:val="E102BAC4"/>
    <w:lvl w:ilvl="0" w:tplc="93A8179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FF2555"/>
    <w:multiLevelType w:val="hybridMultilevel"/>
    <w:tmpl w:val="9BBAA0D6"/>
    <w:lvl w:ilvl="0" w:tplc="7C1A51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351EC0"/>
    <w:multiLevelType w:val="hybridMultilevel"/>
    <w:tmpl w:val="FDD0B5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CFB0839"/>
    <w:multiLevelType w:val="hybridMultilevel"/>
    <w:tmpl w:val="60586770"/>
    <w:lvl w:ilvl="0" w:tplc="75BAFD5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126464">
    <w:abstractNumId w:val="11"/>
  </w:num>
  <w:num w:numId="2" w16cid:durableId="518393697">
    <w:abstractNumId w:val="10"/>
  </w:num>
  <w:num w:numId="3" w16cid:durableId="913051837">
    <w:abstractNumId w:val="13"/>
  </w:num>
  <w:num w:numId="4" w16cid:durableId="660695396">
    <w:abstractNumId w:val="2"/>
  </w:num>
  <w:num w:numId="5" w16cid:durableId="239826511">
    <w:abstractNumId w:val="8"/>
  </w:num>
  <w:num w:numId="6" w16cid:durableId="1189023712">
    <w:abstractNumId w:val="5"/>
  </w:num>
  <w:num w:numId="7" w16cid:durableId="837574031">
    <w:abstractNumId w:val="4"/>
    <w:lvlOverride w:ilvl="0">
      <w:lvl w:ilvl="0" w:tplc="FE9AED9A">
        <w:start w:val="1"/>
        <w:numFmt w:val="decimal"/>
        <w:lvlText w:val="%1."/>
        <w:lvlJc w:val="left"/>
        <w:pPr>
          <w:tabs>
            <w:tab w:val="right" w:leader="hyphen" w:pos="9046"/>
          </w:tabs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E6739C">
        <w:start w:val="1"/>
        <w:numFmt w:val="decimal"/>
        <w:lvlText w:val="%7.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8" w16cid:durableId="250286656">
    <w:abstractNumId w:val="12"/>
  </w:num>
  <w:num w:numId="9" w16cid:durableId="1724524462">
    <w:abstractNumId w:val="3"/>
  </w:num>
  <w:num w:numId="10" w16cid:durableId="585119102">
    <w:abstractNumId w:val="9"/>
  </w:num>
  <w:num w:numId="11" w16cid:durableId="521865931">
    <w:abstractNumId w:val="1"/>
  </w:num>
  <w:num w:numId="12" w16cid:durableId="2071419092">
    <w:abstractNumId w:val="6"/>
  </w:num>
  <w:num w:numId="13" w16cid:durableId="1611934256">
    <w:abstractNumId w:val="0"/>
  </w:num>
  <w:num w:numId="14" w16cid:durableId="2004312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C22"/>
    <w:rsid w:val="00007E1D"/>
    <w:rsid w:val="000A6933"/>
    <w:rsid w:val="00110283"/>
    <w:rsid w:val="0012739C"/>
    <w:rsid w:val="00143535"/>
    <w:rsid w:val="001447F7"/>
    <w:rsid w:val="00200DE8"/>
    <w:rsid w:val="002823EA"/>
    <w:rsid w:val="00296723"/>
    <w:rsid w:val="002B4AE3"/>
    <w:rsid w:val="003D6E31"/>
    <w:rsid w:val="003F7E75"/>
    <w:rsid w:val="00410768"/>
    <w:rsid w:val="004460C4"/>
    <w:rsid w:val="00482AE1"/>
    <w:rsid w:val="004E5A3F"/>
    <w:rsid w:val="005D21E6"/>
    <w:rsid w:val="005F17E8"/>
    <w:rsid w:val="006177CF"/>
    <w:rsid w:val="00765280"/>
    <w:rsid w:val="007C1A36"/>
    <w:rsid w:val="007E3E4D"/>
    <w:rsid w:val="007F287D"/>
    <w:rsid w:val="007F577D"/>
    <w:rsid w:val="0081112E"/>
    <w:rsid w:val="008F47AF"/>
    <w:rsid w:val="00920895"/>
    <w:rsid w:val="00921952"/>
    <w:rsid w:val="00952F99"/>
    <w:rsid w:val="009B2E8C"/>
    <w:rsid w:val="00A80C58"/>
    <w:rsid w:val="00B776EC"/>
    <w:rsid w:val="00B86AB3"/>
    <w:rsid w:val="00C05345"/>
    <w:rsid w:val="00C13ECE"/>
    <w:rsid w:val="00C20032"/>
    <w:rsid w:val="00C32E27"/>
    <w:rsid w:val="00C61580"/>
    <w:rsid w:val="00C83066"/>
    <w:rsid w:val="00C83E77"/>
    <w:rsid w:val="00D07CE0"/>
    <w:rsid w:val="00D91D73"/>
    <w:rsid w:val="00DB530F"/>
    <w:rsid w:val="00E22ED8"/>
    <w:rsid w:val="00E5698F"/>
    <w:rsid w:val="00EA1C22"/>
    <w:rsid w:val="00EA1E3C"/>
    <w:rsid w:val="00EF63EF"/>
    <w:rsid w:val="00F07D83"/>
    <w:rsid w:val="00F32286"/>
    <w:rsid w:val="00FD0D32"/>
    <w:rsid w:val="00FD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59F613"/>
  <w15:chartTrackingRefBased/>
  <w15:docId w15:val="{D8C9FB49-C198-45FE-A3EB-74D89ECE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C2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C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C22"/>
    <w:rPr>
      <w:sz w:val="20"/>
      <w:szCs w:val="20"/>
    </w:rPr>
  </w:style>
  <w:style w:type="character" w:styleId="Odwoanieprzypisudolnego">
    <w:name w:val="footnote reference"/>
    <w:uiPriority w:val="99"/>
    <w:semiHidden/>
    <w:rsid w:val="00EA1C22"/>
    <w:rPr>
      <w:rFonts w:cs="Times New Roman"/>
      <w:vertAlign w:val="superscript"/>
    </w:rPr>
  </w:style>
  <w:style w:type="paragraph" w:styleId="Akapitzlist">
    <w:name w:val="List Paragraph"/>
    <w:aliases w:val="CYTAT,Spis literatury,Pktowanie,1 Akapit z listą,Akapit z listą2,BWW Pargraf,BSWW Pargraf,lp1,Preambuła,Tytuły,Lista num,Spec. 4."/>
    <w:basedOn w:val="Normalny"/>
    <w:link w:val="AkapitzlistZnak"/>
    <w:uiPriority w:val="34"/>
    <w:qFormat/>
    <w:rsid w:val="00EA1C22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table" w:customStyle="1" w:styleId="Tabela-Siatka111">
    <w:name w:val="Tabela - Siatka111"/>
    <w:basedOn w:val="Standardowy"/>
    <w:next w:val="Tabela-Siatka"/>
    <w:rsid w:val="00EA1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A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C22"/>
  </w:style>
  <w:style w:type="paragraph" w:styleId="Tekstdymka">
    <w:name w:val="Balloon Text"/>
    <w:basedOn w:val="Normalny"/>
    <w:link w:val="TekstdymkaZnak"/>
    <w:uiPriority w:val="99"/>
    <w:semiHidden/>
    <w:unhideWhenUsed/>
    <w:rsid w:val="007E3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4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C83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ipercze">
    <w:name w:val="Hyperlink"/>
    <w:uiPriority w:val="99"/>
    <w:unhideWhenUsed/>
    <w:rsid w:val="00C83066"/>
    <w:rPr>
      <w:color w:val="0563C1"/>
      <w:u w:val="single"/>
    </w:rPr>
  </w:style>
  <w:style w:type="paragraph" w:styleId="HTML-wstpniesformatowany">
    <w:name w:val="HTML Preformatted"/>
    <w:basedOn w:val="Normalny"/>
    <w:link w:val="HTML-wstpniesformatowanyZnak"/>
    <w:rsid w:val="00C83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83066"/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AkapitzlistZnak">
    <w:name w:val="Akapit z listą Znak"/>
    <w:aliases w:val="CYTAT Znak,Spis literatury Znak,Pktowanie Znak,1 Akapit z listą Znak,Akapit z listą2 Znak,BWW Pargraf Znak,BSWW Pargraf Znak,lp1 Znak,Preambuła Znak,Tytuły Znak,Lista num Znak,Spec. 4. Znak"/>
    <w:link w:val="Akapitzlist"/>
    <w:uiPriority w:val="34"/>
    <w:qFormat/>
    <w:locked/>
    <w:rsid w:val="000A6933"/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BrakA">
    <w:name w:val="Brak A"/>
    <w:rsid w:val="000A6933"/>
  </w:style>
  <w:style w:type="numbering" w:customStyle="1" w:styleId="Zaimportowanystyl43">
    <w:name w:val="Zaimportowany styl 43"/>
    <w:rsid w:val="000A6933"/>
    <w:pPr>
      <w:numPr>
        <w:numId w:val="6"/>
      </w:numPr>
    </w:pPr>
  </w:style>
  <w:style w:type="paragraph" w:customStyle="1" w:styleId="Standard">
    <w:name w:val="Standard"/>
    <w:rsid w:val="0029672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C83E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83E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83E7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datex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f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tex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B68E7-3D69-408A-8EF3-C9A0F1F8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3935</Words>
  <Characters>23615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Ewa</dc:creator>
  <cp:keywords/>
  <dc:description/>
  <cp:lastModifiedBy>Ewelina Kazibut</cp:lastModifiedBy>
  <cp:revision>3</cp:revision>
  <cp:lastPrinted>2025-01-13T17:57:00Z</cp:lastPrinted>
  <dcterms:created xsi:type="dcterms:W3CDTF">2025-08-25T12:11:00Z</dcterms:created>
  <dcterms:modified xsi:type="dcterms:W3CDTF">2025-08-25T12:41:00Z</dcterms:modified>
</cp:coreProperties>
</file>